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32DA" w:rsidRDefault="000B32DA" w:rsidP="000B32DA">
      <w:pPr>
        <w:pStyle w:val="2"/>
        <w:spacing w:before="150" w:after="150"/>
        <w:rPr>
          <w:rFonts w:ascii="inherit" w:hAnsi="inherit" w:cs="Helvetica"/>
          <w:color w:val="333333"/>
          <w:sz w:val="33"/>
          <w:szCs w:val="33"/>
        </w:rPr>
      </w:pPr>
      <w:r>
        <w:rPr>
          <w:rFonts w:ascii="inherit" w:hAnsi="inherit" w:cs="Helvetica"/>
          <w:b/>
          <w:bCs/>
          <w:color w:val="333333"/>
          <w:sz w:val="33"/>
          <w:szCs w:val="33"/>
        </w:rPr>
        <w:t>Займы малому и среднему бизнесу</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noProof/>
          <w:color w:val="333333"/>
          <w:sz w:val="21"/>
          <w:szCs w:val="21"/>
        </w:rPr>
        <mc:AlternateContent>
          <mc:Choice Requires="wps">
            <w:drawing>
              <wp:inline distT="0" distB="0" distL="0" distR="0">
                <wp:extent cx="304800" cy="304800"/>
                <wp:effectExtent l="0" t="0" r="0" b="0"/>
                <wp:docPr id="3" name="Прямоугольник 3" descr="займ"/>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F008041" id="Прямоугольник 3" o:spid="_x0000_s1026" alt="займ"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3Ba6AIAANkFAAAOAAAAZHJzL2Uyb0RvYy54bWysVN1u0zAUvkfiHSzfZ0m6tGuipdPWH4Q0&#10;YNLgAdzEaSwSO9hu04GQkLhF4hF4BSQu+Bt7hvSNOHbart1uEJAL6/ick+/8fT7HJ8uyQAsqFRM8&#10;xv6BhxHliUgZn8X4xfOJ08dIacJTUghOY3xFFT4ZPHxwXFcR7YhcFCmVCEC4iuoqxrnWVeS6Kslp&#10;SdSBqCgHYyZkSTRc5cxNJakBvSzcjuf13FrItJIioUqBdtQa8cDiZxlN9LMsU1SjIsaQm7antOfU&#10;nO7gmEQzSaqcJes0yF9kURLGIegWakQ0QXPJ7kGVLJFCiUwfJKJ0RZaxhNoaoBrfu1PNZU4qamuB&#10;5qhq2yb1/2CTp4sLiVga40OMOClhRM2n1bvVx+a6uVm9b740N83P1YfmV/Ot+YHAJ6Uqgf41X5vP&#10;zffm2jSwrlQEOJfVhTQtUNW5SF4qxMUwJ3xGT1UFYwByQICNSkpR55SkUIlvINw9DHNRgIam9ROR&#10;QkpkroVt7zKTpYkBjUNLO8Wr7RTpUqMElIde0Pdg1gmY1rKJQKLNz5VU+hEVJTJCjCVkZ8HJ4lzp&#10;1nXjYmJxMWFFAXoSFXxPAZitBkLDr8ZmkrBzfxN64bg/7gdO0OmNncAbjZzTyTBwehP/qDs6HA2H&#10;I/+tiesHUc7SlHITZsNBP/izGa9fQ8ueLQuVKFhq4ExKSs6mw0KiBYE3MLGfbTlYbt3c/TRsv6CW&#10;OyX5ncA764TOpNc/coJJ0HXCI6/veH54Fva8IAxGk/2Szhmn/14SqmMcdjtdO6WdpO/U5tnvfm0k&#10;KpmGLVOwMsZADfiME4kMA8c8tbImrGjlnVaY9G9bAePeDNry1VC0Zf9UpFdAVymATsA82Icg5EK+&#10;xqiG3RJj9WpOJMWoeMyB8qEfBGYZ2UvQPerARe5aprsWwhOAirHGqBWHul1g80qyWQ6RfNsYLk7h&#10;mWTMUtg8oTar9eOC/WErWe86s6B279brdiMPfgMAAP//AwBQSwMEFAAGAAgAAAAhAEyg6SzYAAAA&#10;AwEAAA8AAABkcnMvZG93bnJldi54bWxMj0FLw0AQhe+C/2EZwYvYjSJSYjZFCmIRoZhqz9PsmASz&#10;s2l2m8R/36ke9DLD4w1vvpctJteqgfrQeDZwM0tAEZfeNlwZeN88Xc9BhYhssfVMBr4pwCI/P8sw&#10;tX7kNxqKWCkJ4ZCigTrGLtU6lDU5DDPfEYv36XuHUWRfadvjKOGu1bdJcq8dNiwfauxoWVP5VRyc&#10;gbFcD9vN67NeX21Xnver/bL4eDHm8mJ6fAAVaYp/x3DCF3TIhWnnD2yDag1Ikfgzxbubi9r9bp1n&#10;+j97fgQAAP//AwBQSwECLQAUAAYACAAAACEAtoM4kv4AAADhAQAAEwAAAAAAAAAAAAAAAAAAAAAA&#10;W0NvbnRlbnRfVHlwZXNdLnhtbFBLAQItABQABgAIAAAAIQA4/SH/1gAAAJQBAAALAAAAAAAAAAAA&#10;AAAAAC8BAABfcmVscy8ucmVsc1BLAQItABQABgAIAAAAIQCqm3Ba6AIAANkFAAAOAAAAAAAAAAAA&#10;AAAAAC4CAABkcnMvZTJvRG9jLnhtbFBLAQItABQABgAIAAAAIQBMoOks2AAAAAMBAAAPAAAAAAAA&#10;AAAAAAAAAEIFAABkcnMvZG93bnJldi54bWxQSwUGAAAAAAQABADzAAAARwYAAAAA&#10;" filled="f" stroked="f">
                <o:lock v:ext="edit" aspectratio="t"/>
                <w10:anchorlock/>
              </v:rect>
            </w:pict>
          </mc:Fallback>
        </mc:AlternateContent>
      </w:r>
    </w:p>
    <w:p w:rsidR="000B32DA" w:rsidRDefault="000B32DA" w:rsidP="000B32DA">
      <w:pPr>
        <w:pStyle w:val="a3"/>
        <w:spacing w:before="0" w:beforeAutospacing="0" w:after="150" w:afterAutospacing="0"/>
        <w:rPr>
          <w:rFonts w:ascii="Helvetica" w:hAnsi="Helvetica" w:cs="Helvetica"/>
          <w:color w:val="333333"/>
          <w:sz w:val="21"/>
          <w:szCs w:val="21"/>
        </w:rPr>
      </w:pPr>
      <w:r>
        <w:rPr>
          <w:rStyle w:val="a5"/>
          <w:rFonts w:ascii="Helvetica" w:hAnsi="Helvetica" w:cs="Helvetica"/>
          <w:color w:val="333333"/>
          <w:sz w:val="21"/>
          <w:szCs w:val="21"/>
        </w:rPr>
        <w:t xml:space="preserve">Узнать подробнее по телефону +7(86155) 3-35-38 - отдел инвестиций и проектного сопровождения администрации муниципального образования </w:t>
      </w:r>
      <w:proofErr w:type="spellStart"/>
      <w:r>
        <w:rPr>
          <w:rStyle w:val="a5"/>
          <w:rFonts w:ascii="Helvetica" w:hAnsi="Helvetica" w:cs="Helvetica"/>
          <w:color w:val="333333"/>
          <w:sz w:val="21"/>
          <w:szCs w:val="21"/>
        </w:rPr>
        <w:t>Белореченский</w:t>
      </w:r>
      <w:proofErr w:type="spellEnd"/>
      <w:r>
        <w:rPr>
          <w:rStyle w:val="a5"/>
          <w:rFonts w:ascii="Helvetica" w:hAnsi="Helvetica" w:cs="Helvetica"/>
          <w:color w:val="333333"/>
          <w:sz w:val="21"/>
          <w:szCs w:val="21"/>
        </w:rPr>
        <w:t xml:space="preserve"> район.</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w:t>
      </w:r>
    </w:p>
    <w:p w:rsidR="000B32DA" w:rsidRDefault="000B32DA" w:rsidP="000B32DA">
      <w:pPr>
        <w:pStyle w:val="a3"/>
        <w:spacing w:before="0" w:beforeAutospacing="0" w:after="150" w:afterAutospacing="0"/>
        <w:rPr>
          <w:rFonts w:ascii="Helvetica" w:hAnsi="Helvetica" w:cs="Helvetica"/>
          <w:color w:val="333333"/>
          <w:sz w:val="21"/>
          <w:szCs w:val="21"/>
        </w:rPr>
      </w:pPr>
      <w:r>
        <w:rPr>
          <w:rStyle w:val="a5"/>
          <w:rFonts w:ascii="Helvetica" w:hAnsi="Helvetica" w:cs="Helvetica"/>
          <w:color w:val="333333"/>
          <w:sz w:val="21"/>
          <w:szCs w:val="21"/>
        </w:rPr>
        <w:t xml:space="preserve">Господдержка предпринимателей и </w:t>
      </w:r>
      <w:proofErr w:type="spellStart"/>
      <w:r>
        <w:rPr>
          <w:rStyle w:val="a5"/>
          <w:rFonts w:ascii="Helvetica" w:hAnsi="Helvetica" w:cs="Helvetica"/>
          <w:color w:val="333333"/>
          <w:sz w:val="21"/>
          <w:szCs w:val="21"/>
        </w:rPr>
        <w:t>самозанятых</w:t>
      </w:r>
      <w:proofErr w:type="spellEnd"/>
      <w:r>
        <w:rPr>
          <w:rStyle w:val="a5"/>
          <w:rFonts w:ascii="Helvetica" w:hAnsi="Helvetica" w:cs="Helvetica"/>
          <w:color w:val="333333"/>
          <w:sz w:val="21"/>
          <w:szCs w:val="21"/>
        </w:rPr>
        <w:t xml:space="preserve"> граждан в 2021 году, освещённая в рамках заседания Совета в области развития малого и среднего предпринимательства от 25.03.2021 г.</w:t>
      </w:r>
    </w:p>
    <w:p w:rsidR="000B32DA" w:rsidRDefault="000B32DA" w:rsidP="000B32DA">
      <w:pPr>
        <w:pStyle w:val="a3"/>
        <w:spacing w:before="0" w:beforeAutospacing="0" w:after="150" w:afterAutospacing="0"/>
        <w:rPr>
          <w:rFonts w:ascii="Helvetica" w:hAnsi="Helvetica" w:cs="Helvetica"/>
          <w:color w:val="333333"/>
          <w:sz w:val="21"/>
          <w:szCs w:val="21"/>
        </w:rPr>
      </w:pPr>
      <w:r>
        <w:rPr>
          <w:rStyle w:val="a5"/>
          <w:rFonts w:ascii="Helvetica" w:hAnsi="Helvetica" w:cs="Helvetica"/>
          <w:color w:val="333333"/>
          <w:sz w:val="21"/>
          <w:szCs w:val="21"/>
        </w:rPr>
        <w:t>Предоставление поручительства субъектам МСП Фондом развития бизнеса Краснодарского края!</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Субъект малого и среднего предпринимательства обращается в один из банков-партнеров, с которым у Фонда заключено соглашение о сотрудничестве, с заявкой на получение кредита (банковской гарантии). Банк самостоятельно рассматривает заявку Заемщика, анализирует представленные им документы и оценивает его финансовое состояние. Если единственное препятствие к получению кредита (выдаче банковской гарантии) - недостаточная залоговая база, то Банк-партнер информирует субъекта МСП о возможности привлечения поручительства Фонда. Фонд в течение 3 (трех) – 5 (пяти) рабочих дней с момента получения заявки принимает решение о предоставлении поручительства Заемщику. Сумма поручительства составляет не более 70% от суммы обязательства и не более 25 млн рублей. Рассчитать вознаграждение можно на сайте </w:t>
      </w:r>
      <w:hyperlink r:id="rId5" w:history="1">
        <w:r>
          <w:rPr>
            <w:rStyle w:val="a4"/>
            <w:rFonts w:ascii="Helvetica" w:eastAsiaTheme="majorEastAsia" w:hAnsi="Helvetica" w:cs="Helvetica"/>
            <w:color w:val="337AB7"/>
            <w:sz w:val="21"/>
            <w:szCs w:val="21"/>
          </w:rPr>
          <w:t>http://www.gfkuban.ru</w:t>
        </w:r>
      </w:hyperlink>
      <w:r>
        <w:rPr>
          <w:rFonts w:ascii="Helvetica" w:hAnsi="Helvetica" w:cs="Helvetica"/>
          <w:color w:val="333333"/>
          <w:sz w:val="21"/>
          <w:szCs w:val="21"/>
        </w:rPr>
        <w:t>в разделе «ПОРЯДОК ПРЕДОСТАВЛЕНИЯ ПОРУЧИТЕЛЬСТВА». Подробную информацию можно получить по адресу: 350911, г. Краснодар, ул. Трамвайная, 2/6, 5 этаж, офис 505 и по телефону:</w:t>
      </w:r>
    </w:p>
    <w:p w:rsidR="000B32DA" w:rsidRDefault="000B32DA" w:rsidP="000B32DA">
      <w:pPr>
        <w:pStyle w:val="a3"/>
        <w:spacing w:before="0" w:beforeAutospacing="0" w:after="150" w:afterAutospacing="0"/>
        <w:rPr>
          <w:rFonts w:ascii="Helvetica" w:hAnsi="Helvetica" w:cs="Helvetica"/>
          <w:color w:val="333333"/>
          <w:sz w:val="21"/>
          <w:szCs w:val="21"/>
        </w:rPr>
      </w:pPr>
      <w:hyperlink r:id="rId6" w:history="1">
        <w:r>
          <w:rPr>
            <w:rStyle w:val="a4"/>
            <w:rFonts w:ascii="Helvetica" w:eastAsiaTheme="majorEastAsia" w:hAnsi="Helvetica" w:cs="Helvetica"/>
            <w:color w:val="337AB7"/>
            <w:sz w:val="21"/>
            <w:szCs w:val="21"/>
          </w:rPr>
          <w:t>8 (861) 992-03-65</w:t>
        </w:r>
      </w:hyperlink>
      <w:r>
        <w:rPr>
          <w:rFonts w:ascii="Helvetica" w:hAnsi="Helvetica" w:cs="Helvetica"/>
          <w:color w:val="333333"/>
          <w:sz w:val="21"/>
          <w:szCs w:val="21"/>
        </w:rPr>
        <w:t>.</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w:t>
      </w:r>
    </w:p>
    <w:p w:rsidR="000B32DA" w:rsidRDefault="000B32DA" w:rsidP="000B32DA">
      <w:pPr>
        <w:pStyle w:val="a3"/>
        <w:spacing w:before="0" w:beforeAutospacing="0" w:after="150" w:afterAutospacing="0"/>
        <w:rPr>
          <w:rFonts w:ascii="Helvetica" w:hAnsi="Helvetica" w:cs="Helvetica"/>
          <w:color w:val="333333"/>
          <w:sz w:val="21"/>
          <w:szCs w:val="21"/>
        </w:rPr>
      </w:pPr>
      <w:r>
        <w:rPr>
          <w:rStyle w:val="a5"/>
          <w:rFonts w:ascii="Helvetica" w:hAnsi="Helvetica" w:cs="Helvetica"/>
          <w:color w:val="333333"/>
          <w:sz w:val="21"/>
          <w:szCs w:val="21"/>
        </w:rPr>
        <w:t xml:space="preserve">Предоставление льготных займов субъектам малого и среднего предпринимательства, </w:t>
      </w:r>
      <w:proofErr w:type="spellStart"/>
      <w:r>
        <w:rPr>
          <w:rStyle w:val="a5"/>
          <w:rFonts w:ascii="Helvetica" w:hAnsi="Helvetica" w:cs="Helvetica"/>
          <w:color w:val="333333"/>
          <w:sz w:val="21"/>
          <w:szCs w:val="21"/>
        </w:rPr>
        <w:t>самозанятым</w:t>
      </w:r>
      <w:proofErr w:type="spellEnd"/>
      <w:r>
        <w:rPr>
          <w:rStyle w:val="a5"/>
          <w:rFonts w:ascii="Helvetica" w:hAnsi="Helvetica" w:cs="Helvetica"/>
          <w:color w:val="333333"/>
          <w:sz w:val="21"/>
          <w:szCs w:val="21"/>
        </w:rPr>
        <w:t xml:space="preserve"> гражданам, применяющих специальный налоговый режим «Налог на профессиональный доход» Фондом микрофинансирования Краснодарского края</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xml:space="preserve">Основным видом деятельности Фонда является предоставление </w:t>
      </w:r>
      <w:proofErr w:type="spellStart"/>
      <w:r>
        <w:rPr>
          <w:rFonts w:ascii="Helvetica" w:hAnsi="Helvetica" w:cs="Helvetica"/>
          <w:color w:val="333333"/>
          <w:sz w:val="21"/>
          <w:szCs w:val="21"/>
        </w:rPr>
        <w:t>микрозаймов</w:t>
      </w:r>
      <w:proofErr w:type="spellEnd"/>
      <w:r>
        <w:rPr>
          <w:rFonts w:ascii="Helvetica" w:hAnsi="Helvetica" w:cs="Helvetica"/>
          <w:color w:val="333333"/>
          <w:sz w:val="21"/>
          <w:szCs w:val="21"/>
        </w:rPr>
        <w:t xml:space="preserve"> субъектам малого и среднего предпринимательства и организациям инфраструктуры поддержки субъектов малого и среднего предпринимательства Краснодарского края в сумме до 5 000 000 рублей сроком до 3 лет, процентная ставка составляет от 0,1 до 4,25 % годовых. Главной целью деятельности Фонда является обеспечение доступа субъектов малого и среднего предпринимательства Краснодарского края к финансовым ресурсам.</w:t>
      </w:r>
    </w:p>
    <w:p w:rsidR="000B32DA" w:rsidRDefault="000B32DA" w:rsidP="000B32DA">
      <w:pPr>
        <w:pStyle w:val="a3"/>
        <w:spacing w:before="0" w:beforeAutospacing="0" w:after="150" w:afterAutospacing="0"/>
        <w:rPr>
          <w:rFonts w:ascii="Helvetica" w:hAnsi="Helvetica" w:cs="Helvetica"/>
          <w:color w:val="333333"/>
          <w:sz w:val="21"/>
          <w:szCs w:val="21"/>
        </w:rPr>
      </w:pPr>
      <w:r>
        <w:rPr>
          <w:rStyle w:val="a5"/>
          <w:rFonts w:ascii="Helvetica" w:hAnsi="Helvetica" w:cs="Helvetica"/>
          <w:color w:val="333333"/>
          <w:sz w:val="21"/>
          <w:szCs w:val="21"/>
        </w:rPr>
        <w:t>«Антикризисный 0,1-1-1»:</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Сумма от 100 тыс. до 1 млн. руб., срок от 3 мес. до 24 мес.</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Процентная ставка –0,1% годовых, возможно установление льготного периода погашения основного долга до 12 месяцев.</w:t>
      </w:r>
    </w:p>
    <w:p w:rsidR="000B32DA" w:rsidRDefault="000B32DA" w:rsidP="000B32DA">
      <w:pPr>
        <w:pStyle w:val="a3"/>
        <w:spacing w:before="0" w:beforeAutospacing="0" w:after="150" w:afterAutospacing="0"/>
        <w:rPr>
          <w:rFonts w:ascii="Helvetica" w:hAnsi="Helvetica" w:cs="Helvetica"/>
          <w:color w:val="333333"/>
          <w:sz w:val="21"/>
          <w:szCs w:val="21"/>
        </w:rPr>
      </w:pPr>
      <w:r>
        <w:rPr>
          <w:rStyle w:val="a5"/>
          <w:rFonts w:ascii="Helvetica" w:hAnsi="Helvetica" w:cs="Helvetica"/>
          <w:color w:val="333333"/>
          <w:sz w:val="21"/>
          <w:szCs w:val="21"/>
        </w:rPr>
        <w:t>«Антикризисный 1-1-1»:</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Сумма от 100 тыс. до 2 млн. руб., срок от 3 мес. до 24 мес.</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Процентная ставка –1% годовых, возможно установление льготного периода погашения основного долга до 12 месяцев</w:t>
      </w:r>
    </w:p>
    <w:p w:rsidR="000B32DA" w:rsidRDefault="000B32DA" w:rsidP="000B32DA">
      <w:pPr>
        <w:pStyle w:val="a3"/>
        <w:spacing w:before="0" w:beforeAutospacing="0" w:after="150" w:afterAutospacing="0"/>
        <w:rPr>
          <w:rFonts w:ascii="Helvetica" w:hAnsi="Helvetica" w:cs="Helvetica"/>
          <w:color w:val="333333"/>
          <w:sz w:val="21"/>
          <w:szCs w:val="21"/>
        </w:rPr>
      </w:pPr>
      <w:r>
        <w:rPr>
          <w:rStyle w:val="a5"/>
          <w:rFonts w:ascii="Helvetica" w:hAnsi="Helvetica" w:cs="Helvetica"/>
          <w:color w:val="333333"/>
          <w:sz w:val="21"/>
          <w:szCs w:val="21"/>
        </w:rPr>
        <w:t>«Антикризисный 0,1-1-1, подакцизный»:</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Сумма от 100 тыс. до 2 млн. руб., срок от 3 мес. до 24 мес.</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lastRenderedPageBreak/>
        <w:t>Процентная ставка –0,1% годовых, возможно установление льготного периода погашения основного долга до 12 месяцев</w:t>
      </w:r>
    </w:p>
    <w:p w:rsidR="000B32DA" w:rsidRDefault="000B32DA" w:rsidP="000B32DA">
      <w:pPr>
        <w:pStyle w:val="a3"/>
        <w:spacing w:before="0" w:beforeAutospacing="0" w:after="150" w:afterAutospacing="0"/>
        <w:rPr>
          <w:rFonts w:ascii="Helvetica" w:hAnsi="Helvetica" w:cs="Helvetica"/>
          <w:color w:val="333333"/>
          <w:sz w:val="21"/>
          <w:szCs w:val="21"/>
        </w:rPr>
      </w:pPr>
      <w:r>
        <w:rPr>
          <w:rStyle w:val="a5"/>
          <w:rFonts w:ascii="Helvetica" w:hAnsi="Helvetica" w:cs="Helvetica"/>
          <w:color w:val="333333"/>
          <w:sz w:val="21"/>
          <w:szCs w:val="21"/>
        </w:rPr>
        <w:t>«Антикризисный 1-1-1, подакцизный»:</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Сумма от 100 тыс. до 3 млн. руб., срок от 3 мес. до 24 мес.</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Процентная ставка –1% годовых, возможно установление льготного периода погашения основного долга до 12 месяцев</w:t>
      </w:r>
    </w:p>
    <w:p w:rsidR="000B32DA" w:rsidRDefault="000B32DA" w:rsidP="000B32DA">
      <w:pPr>
        <w:pStyle w:val="a3"/>
        <w:spacing w:before="0" w:beforeAutospacing="0" w:after="150" w:afterAutospacing="0"/>
        <w:rPr>
          <w:rFonts w:ascii="Helvetica" w:hAnsi="Helvetica" w:cs="Helvetica"/>
          <w:color w:val="333333"/>
          <w:sz w:val="21"/>
          <w:szCs w:val="21"/>
        </w:rPr>
      </w:pPr>
      <w:r>
        <w:rPr>
          <w:rStyle w:val="a5"/>
          <w:rFonts w:ascii="Helvetica" w:hAnsi="Helvetica" w:cs="Helvetica"/>
          <w:color w:val="333333"/>
          <w:sz w:val="21"/>
          <w:szCs w:val="21"/>
        </w:rPr>
        <w:t>«Восстановление МСП»:</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Сумма от 100 тыс. до 5 млн. руб., срок от 3 мес. до 24 мес.</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Процентная ставка –3% годовых, возможно установление льготного периода погашения основного долга до 12 месяцев</w:t>
      </w:r>
    </w:p>
    <w:p w:rsidR="000B32DA" w:rsidRDefault="000B32DA" w:rsidP="000B32DA">
      <w:pPr>
        <w:pStyle w:val="a3"/>
        <w:spacing w:before="0" w:beforeAutospacing="0" w:after="150" w:afterAutospacing="0"/>
        <w:rPr>
          <w:rFonts w:ascii="Helvetica" w:hAnsi="Helvetica" w:cs="Helvetica"/>
          <w:color w:val="333333"/>
          <w:sz w:val="21"/>
          <w:szCs w:val="21"/>
        </w:rPr>
      </w:pPr>
      <w:r>
        <w:rPr>
          <w:rStyle w:val="a5"/>
          <w:rFonts w:ascii="Helvetica" w:hAnsi="Helvetica" w:cs="Helvetica"/>
          <w:color w:val="333333"/>
          <w:sz w:val="21"/>
          <w:szCs w:val="21"/>
        </w:rPr>
        <w:t>«</w:t>
      </w:r>
      <w:proofErr w:type="spellStart"/>
      <w:r>
        <w:rPr>
          <w:rStyle w:val="a5"/>
          <w:rFonts w:ascii="Helvetica" w:hAnsi="Helvetica" w:cs="Helvetica"/>
          <w:color w:val="333333"/>
          <w:sz w:val="21"/>
          <w:szCs w:val="21"/>
        </w:rPr>
        <w:t>Самозанятый</w:t>
      </w:r>
      <w:proofErr w:type="spellEnd"/>
      <w:r>
        <w:rPr>
          <w:rStyle w:val="a5"/>
          <w:rFonts w:ascii="Helvetica" w:hAnsi="Helvetica" w:cs="Helvetica"/>
          <w:color w:val="333333"/>
          <w:sz w:val="21"/>
          <w:szCs w:val="21"/>
        </w:rPr>
        <w:t>»: </w:t>
      </w:r>
      <w:proofErr w:type="spellStart"/>
      <w:r>
        <w:rPr>
          <w:rFonts w:ascii="Helvetica" w:hAnsi="Helvetica" w:cs="Helvetica"/>
          <w:color w:val="333333"/>
          <w:sz w:val="21"/>
          <w:szCs w:val="21"/>
        </w:rPr>
        <w:t>микрозайм</w:t>
      </w:r>
      <w:proofErr w:type="spellEnd"/>
      <w:r>
        <w:rPr>
          <w:rFonts w:ascii="Helvetica" w:hAnsi="Helvetica" w:cs="Helvetica"/>
          <w:color w:val="333333"/>
          <w:sz w:val="21"/>
          <w:szCs w:val="21"/>
        </w:rPr>
        <w:t xml:space="preserve"> для </w:t>
      </w:r>
      <w:proofErr w:type="spellStart"/>
      <w:r>
        <w:rPr>
          <w:rFonts w:ascii="Helvetica" w:hAnsi="Helvetica" w:cs="Helvetica"/>
          <w:color w:val="333333"/>
          <w:sz w:val="21"/>
          <w:szCs w:val="21"/>
        </w:rPr>
        <w:t>самозанятых</w:t>
      </w:r>
      <w:proofErr w:type="spellEnd"/>
      <w:r>
        <w:rPr>
          <w:rFonts w:ascii="Helvetica" w:hAnsi="Helvetica" w:cs="Helvetica"/>
          <w:color w:val="333333"/>
          <w:sz w:val="21"/>
          <w:szCs w:val="21"/>
        </w:rPr>
        <w:t xml:space="preserve"> граждан, применяющих специальный налоговый режим «Налог на профессиональный доход», «</w:t>
      </w:r>
      <w:proofErr w:type="spellStart"/>
      <w:r>
        <w:rPr>
          <w:rFonts w:ascii="Helvetica" w:hAnsi="Helvetica" w:cs="Helvetica"/>
          <w:color w:val="333333"/>
          <w:sz w:val="21"/>
          <w:szCs w:val="21"/>
        </w:rPr>
        <w:t>Самозанятый</w:t>
      </w:r>
      <w:proofErr w:type="spellEnd"/>
      <w:r>
        <w:rPr>
          <w:rFonts w:ascii="Helvetica" w:hAnsi="Helvetica" w:cs="Helvetica"/>
          <w:color w:val="333333"/>
          <w:sz w:val="21"/>
          <w:szCs w:val="21"/>
        </w:rPr>
        <w:t>»</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Сумма от 100 тыс. до 500 тыс. руб., срок от 3 мес. до 24 мес.</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Процентная ставка –1-3% годовых, возможно установление льготного периода погашения основного долга до 6 месяцев</w:t>
      </w:r>
    </w:p>
    <w:p w:rsidR="000B32DA" w:rsidRDefault="000B32DA" w:rsidP="000B32DA">
      <w:pPr>
        <w:pStyle w:val="a3"/>
        <w:spacing w:before="0" w:beforeAutospacing="0" w:after="150" w:afterAutospacing="0"/>
        <w:rPr>
          <w:rFonts w:ascii="Helvetica" w:hAnsi="Helvetica" w:cs="Helvetica"/>
          <w:color w:val="333333"/>
          <w:sz w:val="21"/>
          <w:szCs w:val="21"/>
        </w:rPr>
      </w:pPr>
      <w:r>
        <w:rPr>
          <w:rStyle w:val="a5"/>
          <w:rFonts w:ascii="Helvetica" w:hAnsi="Helvetica" w:cs="Helvetica"/>
          <w:color w:val="333333"/>
          <w:sz w:val="21"/>
          <w:szCs w:val="21"/>
        </w:rPr>
        <w:t>«Старт»:</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Сумма от 100 - 500 тысяч рублей (если регистрация от 1 месяца), 500-3000 тысяч рублей (если от 3х месяцев), срок от 7 мес. до 24 мес., процентная ставка – от 4 % годовых, возможно установление льготного периода погашения основного долга до 12 месяцев</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Если СМСП:</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1)студент -2 %</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2)Финалист «Школы молодого предпринимателя» -2%</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3)Прошедшим обучение в Центрах занятости – 2%</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4)Обладателям знака Качества «Сделано на Кубани» - 2%.</w:t>
      </w:r>
    </w:p>
    <w:p w:rsidR="000B32DA" w:rsidRDefault="000B32DA" w:rsidP="000B32DA">
      <w:pPr>
        <w:pStyle w:val="a3"/>
        <w:spacing w:before="0" w:beforeAutospacing="0" w:after="150" w:afterAutospacing="0"/>
        <w:rPr>
          <w:rFonts w:ascii="Helvetica" w:hAnsi="Helvetica" w:cs="Helvetica"/>
          <w:color w:val="333333"/>
          <w:sz w:val="21"/>
          <w:szCs w:val="21"/>
        </w:rPr>
      </w:pPr>
      <w:r>
        <w:rPr>
          <w:rStyle w:val="a5"/>
          <w:rFonts w:ascii="Helvetica" w:hAnsi="Helvetica" w:cs="Helvetica"/>
          <w:color w:val="333333"/>
          <w:sz w:val="21"/>
          <w:szCs w:val="21"/>
        </w:rPr>
        <w:t>«Бизнес молодых»: </w:t>
      </w:r>
      <w:proofErr w:type="spellStart"/>
      <w:r>
        <w:rPr>
          <w:rFonts w:ascii="Helvetica" w:hAnsi="Helvetica" w:cs="Helvetica"/>
          <w:color w:val="333333"/>
          <w:sz w:val="21"/>
          <w:szCs w:val="21"/>
        </w:rPr>
        <w:t>микрозайм</w:t>
      </w:r>
      <w:proofErr w:type="spellEnd"/>
      <w:r>
        <w:rPr>
          <w:rFonts w:ascii="Helvetica" w:hAnsi="Helvetica" w:cs="Helvetica"/>
          <w:color w:val="333333"/>
          <w:sz w:val="21"/>
          <w:szCs w:val="21"/>
        </w:rPr>
        <w:t xml:space="preserve"> для начинающих субъектов малого и среднего предпринимательства, физических лиц, не являющихся индивидуальными предпринимателями, применяющих специальный налоговый режим «Налог на профессиональный доход»</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Сумма от 100 тыс. до 3 млн. руб., срок от 3 мес. до 24 мес.</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Процентная ставка –0,1% годовых, возможно установление льготного периода погашения основного долга до 12 месяцев.</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Необходимо защитить бизнес-проект в рамках образовательного курса, проводимого унитарной некоммерческой организацией «Фонд развития бизнеса Краснодарского края» и предоставить Бизнес-план проекта.</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«IT технологии» осуществлять фактическую деятельность в сфере информационных технологий</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Сумма от 100 тыс. до 5 млн. руб., срок от 3 мес. до 36 мес.</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Процентная ставка –2-4,25 % годовых, возможно установление льготного периода погашения основного долга до 6 месяцев</w:t>
      </w:r>
    </w:p>
    <w:p w:rsidR="000B32DA" w:rsidRDefault="000B32DA" w:rsidP="000B32DA">
      <w:pPr>
        <w:pStyle w:val="a3"/>
        <w:spacing w:before="0" w:beforeAutospacing="0" w:after="150" w:afterAutospacing="0"/>
        <w:rPr>
          <w:rFonts w:ascii="Helvetica" w:hAnsi="Helvetica" w:cs="Helvetica"/>
          <w:color w:val="333333"/>
          <w:sz w:val="21"/>
          <w:szCs w:val="21"/>
        </w:rPr>
      </w:pPr>
      <w:r>
        <w:rPr>
          <w:rStyle w:val="a5"/>
          <w:rFonts w:ascii="Helvetica" w:hAnsi="Helvetica" w:cs="Helvetica"/>
          <w:color w:val="333333"/>
          <w:sz w:val="21"/>
          <w:szCs w:val="21"/>
        </w:rPr>
        <w:t>«Фермер»:</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Сумма от 100 тыс. до 5 млн. руб., срок от 3 мес. до 24 мес.</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Процентная ставка – от 4,25 % годовых, возможно установление льготного периода погашения основного долга до 9 месяцев</w:t>
      </w:r>
    </w:p>
    <w:p w:rsidR="000B32DA" w:rsidRDefault="000B32DA" w:rsidP="000B32DA">
      <w:pPr>
        <w:pStyle w:val="a3"/>
        <w:spacing w:before="0" w:beforeAutospacing="0" w:after="150" w:afterAutospacing="0"/>
        <w:rPr>
          <w:rFonts w:ascii="Helvetica" w:hAnsi="Helvetica" w:cs="Helvetica"/>
          <w:color w:val="333333"/>
          <w:sz w:val="21"/>
          <w:szCs w:val="21"/>
        </w:rPr>
      </w:pPr>
      <w:r>
        <w:rPr>
          <w:rStyle w:val="a5"/>
          <w:rFonts w:ascii="Helvetica" w:hAnsi="Helvetica" w:cs="Helvetica"/>
          <w:color w:val="333333"/>
          <w:sz w:val="21"/>
          <w:szCs w:val="21"/>
        </w:rPr>
        <w:lastRenderedPageBreak/>
        <w:t>«Бизнес оборот»:</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Сумма от 100 тыс. до 5 млн. руб., срок от 3 мес. до 24 мес.</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Процентная ставка – от 4,25 % годовых</w:t>
      </w:r>
    </w:p>
    <w:p w:rsidR="000B32DA" w:rsidRDefault="000B32DA" w:rsidP="000B32DA">
      <w:pPr>
        <w:pStyle w:val="a3"/>
        <w:spacing w:before="0" w:beforeAutospacing="0" w:after="150" w:afterAutospacing="0"/>
        <w:rPr>
          <w:rFonts w:ascii="Helvetica" w:hAnsi="Helvetica" w:cs="Helvetica"/>
          <w:color w:val="333333"/>
          <w:sz w:val="21"/>
          <w:szCs w:val="21"/>
        </w:rPr>
      </w:pPr>
      <w:r>
        <w:rPr>
          <w:rStyle w:val="a5"/>
          <w:rFonts w:ascii="Helvetica" w:hAnsi="Helvetica" w:cs="Helvetica"/>
          <w:color w:val="333333"/>
          <w:sz w:val="21"/>
          <w:szCs w:val="21"/>
        </w:rPr>
        <w:t>«Ремесленник»:</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Сумма от 100 тыс. до 3 млн. руб., срок от 3 мес. до 24 мес.</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Процентная ставка –4,25 % годовых, возможно установление льготного периода погашения основного долга до 6 месяцев</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w:t>
      </w:r>
      <w:r>
        <w:rPr>
          <w:rStyle w:val="a5"/>
          <w:rFonts w:ascii="Helvetica" w:hAnsi="Helvetica" w:cs="Helvetica"/>
          <w:color w:val="333333"/>
          <w:sz w:val="21"/>
          <w:szCs w:val="21"/>
        </w:rPr>
        <w:t xml:space="preserve">Бизнес </w:t>
      </w:r>
      <w:proofErr w:type="spellStart"/>
      <w:r>
        <w:rPr>
          <w:rStyle w:val="a5"/>
          <w:rFonts w:ascii="Helvetica" w:hAnsi="Helvetica" w:cs="Helvetica"/>
          <w:color w:val="333333"/>
          <w:sz w:val="21"/>
          <w:szCs w:val="21"/>
        </w:rPr>
        <w:t>инвест</w:t>
      </w:r>
      <w:proofErr w:type="spellEnd"/>
      <w:r>
        <w:rPr>
          <w:rStyle w:val="a5"/>
          <w:rFonts w:ascii="Helvetica" w:hAnsi="Helvetica" w:cs="Helvetica"/>
          <w:color w:val="333333"/>
          <w:sz w:val="21"/>
          <w:szCs w:val="21"/>
        </w:rPr>
        <w:t>»:</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Сумма от 100 тыс. до 5 млн. руб., срок от 3 мес. до 36 мес.</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Процентная ставка – от 4,25 % годовых</w:t>
      </w:r>
    </w:p>
    <w:p w:rsidR="000B32DA" w:rsidRDefault="000B32DA" w:rsidP="000B32DA">
      <w:pPr>
        <w:pStyle w:val="a3"/>
        <w:spacing w:before="0" w:beforeAutospacing="0" w:after="150" w:afterAutospacing="0"/>
        <w:rPr>
          <w:rFonts w:ascii="Helvetica" w:hAnsi="Helvetica" w:cs="Helvetica"/>
          <w:color w:val="333333"/>
          <w:sz w:val="21"/>
          <w:szCs w:val="21"/>
        </w:rPr>
      </w:pPr>
      <w:r>
        <w:rPr>
          <w:rStyle w:val="a5"/>
          <w:rFonts w:ascii="Helvetica" w:hAnsi="Helvetica" w:cs="Helvetica"/>
          <w:color w:val="333333"/>
          <w:sz w:val="21"/>
          <w:szCs w:val="21"/>
        </w:rPr>
        <w:t>«</w:t>
      </w:r>
      <w:proofErr w:type="spellStart"/>
      <w:r>
        <w:rPr>
          <w:rStyle w:val="a5"/>
          <w:rFonts w:ascii="Helvetica" w:hAnsi="Helvetica" w:cs="Helvetica"/>
          <w:color w:val="333333"/>
          <w:sz w:val="21"/>
          <w:szCs w:val="21"/>
        </w:rPr>
        <w:t>Новотех</w:t>
      </w:r>
      <w:proofErr w:type="spellEnd"/>
      <w:r>
        <w:rPr>
          <w:rStyle w:val="a5"/>
          <w:rFonts w:ascii="Helvetica" w:hAnsi="Helvetica" w:cs="Helvetica"/>
          <w:color w:val="333333"/>
          <w:sz w:val="21"/>
          <w:szCs w:val="21"/>
        </w:rPr>
        <w:t>»:</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Сумма от 100 тыс. до 5 млн. руб., срок от 1 мес. до 36 мес.</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Процентная ставка – от 4,25 % годовых</w:t>
      </w:r>
    </w:p>
    <w:p w:rsidR="000B32DA" w:rsidRDefault="000B32DA" w:rsidP="000B32DA">
      <w:pPr>
        <w:pStyle w:val="a3"/>
        <w:spacing w:before="0" w:beforeAutospacing="0" w:after="150" w:afterAutospacing="0"/>
        <w:rPr>
          <w:rFonts w:ascii="Helvetica" w:hAnsi="Helvetica" w:cs="Helvetica"/>
          <w:color w:val="333333"/>
          <w:sz w:val="21"/>
          <w:szCs w:val="21"/>
        </w:rPr>
      </w:pPr>
      <w:r>
        <w:rPr>
          <w:rStyle w:val="a5"/>
          <w:rFonts w:ascii="Helvetica" w:hAnsi="Helvetica" w:cs="Helvetica"/>
          <w:color w:val="333333"/>
          <w:sz w:val="21"/>
          <w:szCs w:val="21"/>
        </w:rPr>
        <w:t>«Развитие и инновации»:</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Сумма от 100 тыс. до 5 млн. руб., срок от 3 мес. до 36 мес.</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Процентная ставка – 4,25 % годовых, возможно установление льготного периода погашения основного долга до 6 месяцев</w:t>
      </w:r>
    </w:p>
    <w:p w:rsidR="000B32DA" w:rsidRDefault="000B32DA" w:rsidP="000B32DA">
      <w:pPr>
        <w:pStyle w:val="a3"/>
        <w:spacing w:before="0" w:beforeAutospacing="0" w:after="150" w:afterAutospacing="0"/>
        <w:rPr>
          <w:rFonts w:ascii="Helvetica" w:hAnsi="Helvetica" w:cs="Helvetica"/>
          <w:color w:val="333333"/>
          <w:sz w:val="21"/>
          <w:szCs w:val="21"/>
        </w:rPr>
      </w:pPr>
      <w:r>
        <w:rPr>
          <w:rStyle w:val="a5"/>
          <w:rFonts w:ascii="Helvetica" w:hAnsi="Helvetica" w:cs="Helvetica"/>
          <w:color w:val="333333"/>
          <w:sz w:val="21"/>
          <w:szCs w:val="21"/>
        </w:rPr>
        <w:t>«Промышленник»:</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Сумма от 500 тыс. до 5 млн. руб., срок от 7 мес. до 36 мес.</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Процентная ставка –4,25 % годовых, ставка 1 % если- ОКВЭД 13.14.15.</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Возможно установление льготного периода погашения основного долга до 6 месяцев</w:t>
      </w:r>
    </w:p>
    <w:p w:rsidR="000B32DA" w:rsidRDefault="000B32DA" w:rsidP="000B32DA">
      <w:pPr>
        <w:pStyle w:val="a3"/>
        <w:spacing w:before="0" w:beforeAutospacing="0" w:after="150" w:afterAutospacing="0"/>
        <w:rPr>
          <w:rFonts w:ascii="Helvetica" w:hAnsi="Helvetica" w:cs="Helvetica"/>
          <w:color w:val="333333"/>
          <w:sz w:val="21"/>
          <w:szCs w:val="21"/>
        </w:rPr>
      </w:pPr>
      <w:r>
        <w:rPr>
          <w:rStyle w:val="a5"/>
          <w:rFonts w:ascii="Helvetica" w:hAnsi="Helvetica" w:cs="Helvetica"/>
          <w:color w:val="333333"/>
          <w:sz w:val="21"/>
          <w:szCs w:val="21"/>
        </w:rPr>
        <w:t>«С/Х кооператив»:</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Сумма от 100 тыс. до 5 млн. руб., срок от 3 мес. до 36 мес.</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Процентная ставка –3,5 % годовых, возможно установление льготного периода погашения основного долга до 9 месяцев</w:t>
      </w:r>
    </w:p>
    <w:p w:rsidR="000B32DA" w:rsidRDefault="000B32DA" w:rsidP="000B32DA">
      <w:pPr>
        <w:pStyle w:val="a3"/>
        <w:spacing w:before="0" w:beforeAutospacing="0" w:after="150" w:afterAutospacing="0"/>
        <w:rPr>
          <w:rFonts w:ascii="Helvetica" w:hAnsi="Helvetica" w:cs="Helvetica"/>
          <w:color w:val="333333"/>
          <w:sz w:val="21"/>
          <w:szCs w:val="21"/>
        </w:rPr>
      </w:pPr>
      <w:r>
        <w:rPr>
          <w:rStyle w:val="a5"/>
          <w:rFonts w:ascii="Helvetica" w:hAnsi="Helvetica" w:cs="Helvetica"/>
          <w:color w:val="333333"/>
          <w:sz w:val="21"/>
          <w:szCs w:val="21"/>
        </w:rPr>
        <w:t>«</w:t>
      </w:r>
      <w:proofErr w:type="spellStart"/>
      <w:r>
        <w:rPr>
          <w:rStyle w:val="a5"/>
          <w:rFonts w:ascii="Helvetica" w:hAnsi="Helvetica" w:cs="Helvetica"/>
          <w:color w:val="333333"/>
          <w:sz w:val="21"/>
          <w:szCs w:val="21"/>
        </w:rPr>
        <w:t>Отельер</w:t>
      </w:r>
      <w:proofErr w:type="spellEnd"/>
      <w:r>
        <w:rPr>
          <w:rStyle w:val="a5"/>
          <w:rFonts w:ascii="Helvetica" w:hAnsi="Helvetica" w:cs="Helvetica"/>
          <w:color w:val="333333"/>
          <w:sz w:val="21"/>
          <w:szCs w:val="21"/>
        </w:rPr>
        <w:t>»:</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Сумма от 100 тыс. до 5 млн. руб., срок от 3 мес. до 36 мес.</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Процентная ставка –4,25 % годовых, возможно установление льготного периода погашения основного долга до 9 месяцев</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Узнать подробнее на сайте фонда </w:t>
      </w:r>
      <w:hyperlink r:id="rId7" w:history="1">
        <w:r>
          <w:rPr>
            <w:rStyle w:val="a4"/>
            <w:rFonts w:ascii="Helvetica" w:eastAsiaTheme="majorEastAsia" w:hAnsi="Helvetica" w:cs="Helvetica"/>
            <w:color w:val="337AB7"/>
            <w:sz w:val="21"/>
            <w:szCs w:val="21"/>
          </w:rPr>
          <w:t>http://www.fmkk.ru/</w:t>
        </w:r>
      </w:hyperlink>
      <w:r>
        <w:rPr>
          <w:rFonts w:ascii="Helvetica" w:hAnsi="Helvetica" w:cs="Helvetica"/>
          <w:color w:val="333333"/>
          <w:sz w:val="21"/>
          <w:szCs w:val="21"/>
        </w:rPr>
        <w:t xml:space="preserve">, телефон для справок: (861)298-08-08, телефон (86155) 3-35-38 - отдел инвестиций и проектного сопровождения администрации муниципального образования </w:t>
      </w:r>
      <w:proofErr w:type="spellStart"/>
      <w:r>
        <w:rPr>
          <w:rFonts w:ascii="Helvetica" w:hAnsi="Helvetica" w:cs="Helvetica"/>
          <w:color w:val="333333"/>
          <w:sz w:val="21"/>
          <w:szCs w:val="21"/>
        </w:rPr>
        <w:t>Белореченский</w:t>
      </w:r>
      <w:proofErr w:type="spellEnd"/>
      <w:r>
        <w:rPr>
          <w:rFonts w:ascii="Helvetica" w:hAnsi="Helvetica" w:cs="Helvetica"/>
          <w:color w:val="333333"/>
          <w:sz w:val="21"/>
          <w:szCs w:val="21"/>
        </w:rPr>
        <w:t xml:space="preserve"> район.</w:t>
      </w:r>
    </w:p>
    <w:p w:rsidR="000B32DA" w:rsidRDefault="000B32DA" w:rsidP="000B32DA">
      <w:pPr>
        <w:pStyle w:val="a3"/>
        <w:spacing w:before="0" w:beforeAutospacing="0" w:after="150" w:afterAutospacing="0"/>
        <w:rPr>
          <w:rFonts w:ascii="Helvetica" w:hAnsi="Helvetica" w:cs="Helvetica"/>
          <w:color w:val="333333"/>
          <w:sz w:val="21"/>
          <w:szCs w:val="21"/>
        </w:rPr>
      </w:pPr>
      <w:r>
        <w:rPr>
          <w:rStyle w:val="a5"/>
          <w:rFonts w:ascii="Helvetica" w:hAnsi="Helvetica" w:cs="Helvetica"/>
          <w:color w:val="333333"/>
          <w:sz w:val="21"/>
          <w:szCs w:val="21"/>
        </w:rPr>
        <w:t>Центр поддержки предпринимательства Краснодарского края </w:t>
      </w:r>
      <w:r>
        <w:rPr>
          <w:rFonts w:ascii="Helvetica" w:hAnsi="Helvetica" w:cs="Helvetica"/>
          <w:color w:val="333333"/>
          <w:sz w:val="21"/>
          <w:szCs w:val="21"/>
        </w:rPr>
        <w:t>-создан с целью оказания на безвозмездной основе всесторонней информационно-консультационной помощи субъектам малого и среднего предпринимательства Краснодарского края:</w:t>
      </w:r>
    </w:p>
    <w:p w:rsidR="000B32DA" w:rsidRDefault="000B32DA" w:rsidP="000B32DA">
      <w:pPr>
        <w:pStyle w:val="a3"/>
        <w:spacing w:before="0" w:beforeAutospacing="0" w:after="150" w:afterAutospacing="0"/>
        <w:rPr>
          <w:rFonts w:ascii="Helvetica" w:hAnsi="Helvetica" w:cs="Helvetica"/>
          <w:color w:val="333333"/>
          <w:sz w:val="21"/>
          <w:szCs w:val="21"/>
        </w:rPr>
      </w:pPr>
      <w:r>
        <w:rPr>
          <w:rStyle w:val="a5"/>
          <w:rFonts w:ascii="Helvetica" w:hAnsi="Helvetica" w:cs="Helvetica"/>
          <w:color w:val="333333"/>
          <w:sz w:val="21"/>
          <w:szCs w:val="21"/>
        </w:rPr>
        <w:t>Центр поддержки оказывает бесплатные услуги:</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разработка бизнес-планов;</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разработка или модернизация веб сайтов;</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создание фирменного стиля;</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маркетинговые исследования;</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lastRenderedPageBreak/>
        <w:t>- помощь в открытии ИП и ООО;</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регистрация товарного знака;</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анализ потенциала компании.</w:t>
      </w:r>
    </w:p>
    <w:p w:rsidR="000B32DA" w:rsidRDefault="000B32DA" w:rsidP="000B32DA">
      <w:pPr>
        <w:pStyle w:val="a3"/>
        <w:spacing w:before="0" w:beforeAutospacing="0" w:after="150" w:afterAutospacing="0"/>
        <w:rPr>
          <w:rFonts w:ascii="Helvetica" w:hAnsi="Helvetica" w:cs="Helvetica"/>
          <w:color w:val="333333"/>
          <w:sz w:val="21"/>
          <w:szCs w:val="21"/>
        </w:rPr>
      </w:pPr>
      <w:r>
        <w:rPr>
          <w:rStyle w:val="a5"/>
          <w:rFonts w:ascii="Helvetica" w:hAnsi="Helvetica" w:cs="Helvetica"/>
          <w:color w:val="333333"/>
          <w:sz w:val="21"/>
          <w:szCs w:val="21"/>
        </w:rPr>
        <w:t>Бесплатные консультации центра:</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консультационные услуги по вопросам финансового планирования;</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услуги, направленные на повышение доступности для малых и средних кредитных и иных финансовых ресурсов;</w:t>
      </w:r>
    </w:p>
    <w:p w:rsidR="000B32DA" w:rsidRDefault="000B32DA" w:rsidP="000B32DA">
      <w:pPr>
        <w:pStyle w:val="1"/>
        <w:spacing w:before="300" w:beforeAutospacing="0" w:after="150" w:afterAutospacing="0"/>
        <w:rPr>
          <w:rFonts w:ascii="inherit" w:hAnsi="inherit" w:cs="Helvetica"/>
          <w:b w:val="0"/>
          <w:bCs w:val="0"/>
          <w:color w:val="333333"/>
          <w:sz w:val="54"/>
          <w:szCs w:val="54"/>
        </w:rPr>
      </w:pPr>
      <w:r>
        <w:rPr>
          <w:rFonts w:ascii="inherit" w:hAnsi="inherit" w:cs="Helvetica"/>
          <w:b w:val="0"/>
          <w:bCs w:val="0"/>
          <w:color w:val="333333"/>
          <w:sz w:val="54"/>
          <w:szCs w:val="54"/>
        </w:rPr>
        <w:t>- юридическое сопровождение деятельности</w:t>
      </w:r>
    </w:p>
    <w:p w:rsidR="000B32DA" w:rsidRDefault="000B32DA" w:rsidP="000B32DA">
      <w:pPr>
        <w:pStyle w:val="a3"/>
        <w:spacing w:before="0" w:beforeAutospacing="0" w:after="150" w:afterAutospacing="0"/>
        <w:rPr>
          <w:rFonts w:ascii="Helvetica" w:hAnsi="Helvetica" w:cs="Helvetica"/>
          <w:color w:val="333333"/>
          <w:sz w:val="21"/>
          <w:szCs w:val="21"/>
        </w:rPr>
      </w:pPr>
      <w:r>
        <w:rPr>
          <w:rStyle w:val="a5"/>
          <w:rFonts w:ascii="Helvetica" w:hAnsi="Helvetica" w:cs="Helvetica"/>
          <w:color w:val="333333"/>
          <w:sz w:val="21"/>
          <w:szCs w:val="21"/>
        </w:rPr>
        <w:t>- </w:t>
      </w:r>
      <w:r>
        <w:rPr>
          <w:rFonts w:ascii="Helvetica" w:hAnsi="Helvetica" w:cs="Helvetica"/>
          <w:color w:val="333333"/>
          <w:sz w:val="21"/>
          <w:szCs w:val="21"/>
        </w:rPr>
        <w:t>консультационные услуги по вопросам маркетингового сопровождения деятельности.</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Контакты центра: 350014, г. Краснодар, ул. ул. Трамвайная 2/6, тел. 8(800)707-07-11, эл. почта </w:t>
      </w:r>
      <w:hyperlink r:id="rId8" w:history="1">
        <w:r>
          <w:rPr>
            <w:rStyle w:val="a4"/>
            <w:rFonts w:ascii="Helvetica" w:eastAsiaTheme="majorEastAsia" w:hAnsi="Helvetica" w:cs="Helvetica"/>
            <w:color w:val="337AB7"/>
            <w:sz w:val="21"/>
            <w:szCs w:val="21"/>
          </w:rPr>
          <w:t>gos@mbkuban.ru</w:t>
        </w:r>
      </w:hyperlink>
      <w:r>
        <w:rPr>
          <w:rFonts w:ascii="Helvetica" w:hAnsi="Helvetica" w:cs="Helvetica"/>
          <w:color w:val="333333"/>
          <w:sz w:val="21"/>
          <w:szCs w:val="21"/>
        </w:rPr>
        <w:t>.</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Деятельность Инжинирингового центра Краснодарского края</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Субъекты малого и среднего предпринимательства Краснодарского края могут обращаться в Инжиниринговый центр по следующим вопросам:</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создание нового производства / расширение действующего производства;</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модернизация и техническое перевооружение производства;</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технический аудит и управление производством;</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управление интеллектуальной собственностью;</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сертификация продукции;</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xml:space="preserve">- оценка потенциала </w:t>
      </w:r>
      <w:proofErr w:type="spellStart"/>
      <w:r>
        <w:rPr>
          <w:rFonts w:ascii="Helvetica" w:hAnsi="Helvetica" w:cs="Helvetica"/>
          <w:color w:val="333333"/>
          <w:sz w:val="21"/>
          <w:szCs w:val="21"/>
        </w:rPr>
        <w:t>импортозамещения</w:t>
      </w:r>
      <w:proofErr w:type="spellEnd"/>
      <w:r>
        <w:rPr>
          <w:rFonts w:ascii="Helvetica" w:hAnsi="Helvetica" w:cs="Helvetica"/>
          <w:color w:val="333333"/>
          <w:sz w:val="21"/>
          <w:szCs w:val="21"/>
        </w:rPr>
        <w:t>;</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позиционирование и продвижения продукции.</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Местонахождение Инжинирингового центра Фонда: Россия, Краснодарский край, 350911, город Краснодар, ул. Трамвайная, 2/6, 5 этаж, офис 508, телефоны: 8 (861) 991-49-87 , 8 (800) 707-07-11 </w:t>
      </w:r>
      <w:proofErr w:type="spellStart"/>
      <w:r>
        <w:rPr>
          <w:rStyle w:val="a5"/>
          <w:rFonts w:ascii="Helvetica" w:hAnsi="Helvetica" w:cs="Helvetica"/>
          <w:color w:val="333333"/>
          <w:sz w:val="21"/>
          <w:szCs w:val="21"/>
        </w:rPr>
        <w:t>e-mail:</w:t>
      </w:r>
      <w:hyperlink r:id="rId9" w:history="1">
        <w:r>
          <w:rPr>
            <w:rStyle w:val="a4"/>
            <w:rFonts w:ascii="Helvetica" w:eastAsiaTheme="majorEastAsia" w:hAnsi="Helvetica" w:cs="Helvetica"/>
            <w:color w:val="337AB7"/>
            <w:sz w:val="21"/>
            <w:szCs w:val="21"/>
          </w:rPr>
          <w:t>rce@gfkuban.ru</w:t>
        </w:r>
        <w:proofErr w:type="spellEnd"/>
      </w:hyperlink>
      <w:r>
        <w:rPr>
          <w:rFonts w:ascii="Helvetica" w:hAnsi="Helvetica" w:cs="Helvetica"/>
          <w:color w:val="333333"/>
          <w:sz w:val="21"/>
          <w:szCs w:val="21"/>
        </w:rPr>
        <w:t> .</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w:t>
      </w:r>
    </w:p>
    <w:p w:rsidR="000B32DA" w:rsidRDefault="000B32DA" w:rsidP="000B32DA">
      <w:pPr>
        <w:pStyle w:val="a3"/>
        <w:spacing w:before="0" w:beforeAutospacing="0" w:after="150" w:afterAutospacing="0"/>
        <w:rPr>
          <w:rFonts w:ascii="Helvetica" w:hAnsi="Helvetica" w:cs="Helvetica"/>
          <w:color w:val="333333"/>
          <w:sz w:val="21"/>
          <w:szCs w:val="21"/>
        </w:rPr>
      </w:pPr>
      <w:r>
        <w:rPr>
          <w:rStyle w:val="a5"/>
          <w:rFonts w:ascii="Helvetica" w:hAnsi="Helvetica" w:cs="Helvetica"/>
          <w:color w:val="333333"/>
          <w:sz w:val="21"/>
          <w:szCs w:val="21"/>
        </w:rPr>
        <w:t xml:space="preserve">Содействие </w:t>
      </w:r>
      <w:proofErr w:type="spellStart"/>
      <w:r>
        <w:rPr>
          <w:rStyle w:val="a5"/>
          <w:rFonts w:ascii="Helvetica" w:hAnsi="Helvetica" w:cs="Helvetica"/>
          <w:color w:val="333333"/>
          <w:sz w:val="21"/>
          <w:szCs w:val="21"/>
        </w:rPr>
        <w:t>самозанятости</w:t>
      </w:r>
      <w:proofErr w:type="spellEnd"/>
      <w:r>
        <w:rPr>
          <w:rStyle w:val="a5"/>
          <w:rFonts w:ascii="Helvetica" w:hAnsi="Helvetica" w:cs="Helvetica"/>
          <w:color w:val="333333"/>
          <w:sz w:val="21"/>
          <w:szCs w:val="21"/>
        </w:rPr>
        <w:t>, включая выплату единовременной финансовой помощи.</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xml:space="preserve">ГКУ КК ЦЗН </w:t>
      </w:r>
      <w:proofErr w:type="spellStart"/>
      <w:r>
        <w:rPr>
          <w:rFonts w:ascii="Helvetica" w:hAnsi="Helvetica" w:cs="Helvetica"/>
          <w:color w:val="333333"/>
          <w:sz w:val="21"/>
          <w:szCs w:val="21"/>
        </w:rPr>
        <w:t>Белореченского</w:t>
      </w:r>
      <w:proofErr w:type="spellEnd"/>
      <w:r>
        <w:rPr>
          <w:rFonts w:ascii="Helvetica" w:hAnsi="Helvetica" w:cs="Helvetica"/>
          <w:color w:val="333333"/>
          <w:sz w:val="21"/>
          <w:szCs w:val="21"/>
        </w:rPr>
        <w:t xml:space="preserve"> района в рамках мероприятий содействия занятости населения предоставляет государственную услугу по содействию </w:t>
      </w:r>
      <w:proofErr w:type="spellStart"/>
      <w:r>
        <w:rPr>
          <w:rFonts w:ascii="Helvetica" w:hAnsi="Helvetica" w:cs="Helvetica"/>
          <w:color w:val="333333"/>
          <w:sz w:val="21"/>
          <w:szCs w:val="21"/>
        </w:rPr>
        <w:t>самозанятости</w:t>
      </w:r>
      <w:proofErr w:type="spellEnd"/>
      <w:r>
        <w:rPr>
          <w:rFonts w:ascii="Helvetica" w:hAnsi="Helvetica" w:cs="Helvetica"/>
          <w:color w:val="333333"/>
          <w:sz w:val="21"/>
          <w:szCs w:val="21"/>
        </w:rPr>
        <w:t xml:space="preserve"> безработных граждан.</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Безработным, желающим организовать предпринимательскую деятельность, предоставляется единовременная финансовая помощь при государственной регистрации в качестве юридического лица, индивидуального предпринимателя либо крестьянского (фермерского) хозяйства.</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xml:space="preserve">Порядок предоставления государственной услуги по содействию </w:t>
      </w:r>
      <w:proofErr w:type="spellStart"/>
      <w:r>
        <w:rPr>
          <w:rFonts w:ascii="Helvetica" w:hAnsi="Helvetica" w:cs="Helvetica"/>
          <w:color w:val="333333"/>
          <w:sz w:val="21"/>
          <w:szCs w:val="21"/>
        </w:rPr>
        <w:t>самозанятости</w:t>
      </w:r>
      <w:proofErr w:type="spellEnd"/>
      <w:r>
        <w:rPr>
          <w:rFonts w:ascii="Helvetica" w:hAnsi="Helvetica" w:cs="Helvetica"/>
          <w:color w:val="333333"/>
          <w:sz w:val="21"/>
          <w:szCs w:val="21"/>
        </w:rPr>
        <w:t xml:space="preserve"> безработных </w:t>
      </w:r>
      <w:proofErr w:type="spellStart"/>
      <w:r>
        <w:rPr>
          <w:rFonts w:ascii="Helvetica" w:hAnsi="Helvetica" w:cs="Helvetica"/>
          <w:color w:val="333333"/>
          <w:sz w:val="21"/>
          <w:szCs w:val="21"/>
        </w:rPr>
        <w:t>гражданосуществляется</w:t>
      </w:r>
      <w:proofErr w:type="spellEnd"/>
      <w:r>
        <w:rPr>
          <w:rFonts w:ascii="Helvetica" w:hAnsi="Helvetica" w:cs="Helvetica"/>
          <w:color w:val="333333"/>
          <w:sz w:val="21"/>
          <w:szCs w:val="21"/>
        </w:rPr>
        <w:t xml:space="preserve"> в соответствии с требованиями административного регламента, утвержденного приказом Министерством труда и социального развития Краснодарского края от 20 июня 2016г. № 771. Государственная услуга оказывается гражданам, признанным в установленном порядке безработными по их заявлению или по предложению специалиста центра занятости. Единовременная финансовая помощь не может быть предоставлена </w:t>
      </w:r>
      <w:r>
        <w:rPr>
          <w:rFonts w:ascii="Helvetica" w:hAnsi="Helvetica" w:cs="Helvetica"/>
          <w:color w:val="333333"/>
          <w:sz w:val="21"/>
          <w:szCs w:val="21"/>
        </w:rPr>
        <w:lastRenderedPageBreak/>
        <w:t>гражданам, в отношении которых органами Федеральной службы судебных приставов России возбуждено исполнительное производство.</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Гражданин, способный заниматься предпринимательской деятельностью составляет бизнес-план. С целью рассмотрения и согласования бизнес-плана приказом руководителя центра занятости создана Комиссия по рассмотрению бизнес-планов и выдаче рекомендаций о предоставлении единовременной финансовой помощи. В состав комиссии входят работники центра занятости, представитель администрации, торгово-промышленной палаты, управления сельского хозяйства, руководитель «Школы бизнеса». По итогам рассмотрения Комиссией бизнес-плана и принятия решения безработным гражданином о государственной регистрации в качестве юридического лица, индивидуального предпринимателя либо крестьянского (фермерского) хозяйства, гражданин регистрирует в налоговой свою предпринимательскую деятельность. По заявлению гражданина, с ним заключается договор о предоставлении единовременной финансовой помощи. Финансовая помощь выдается в размере 24-х кратной максимальной величины пособия по безработице (24х12130=291120).</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Договором предусмотрено осуществление предпринимательской деятельности не менее 24-х месяцев с даты регистрации предпринимательской деятельности. Центром занятости проводится проверка предпринимателя 1 раз в 3 месяца, с составлением Справки посещения. По окончании 24-х месяцев составляется Акт выполнения договорных обязательств.</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w:t>
      </w:r>
    </w:p>
    <w:p w:rsidR="000B32DA" w:rsidRDefault="000B32DA" w:rsidP="000B32DA">
      <w:pPr>
        <w:pStyle w:val="a3"/>
        <w:spacing w:before="0" w:beforeAutospacing="0" w:after="150" w:afterAutospacing="0"/>
        <w:rPr>
          <w:rFonts w:ascii="Helvetica" w:hAnsi="Helvetica" w:cs="Helvetica"/>
          <w:color w:val="333333"/>
          <w:sz w:val="21"/>
          <w:szCs w:val="21"/>
        </w:rPr>
      </w:pPr>
      <w:r>
        <w:rPr>
          <w:rStyle w:val="a5"/>
          <w:rFonts w:ascii="Helvetica" w:hAnsi="Helvetica" w:cs="Helvetica"/>
          <w:color w:val="333333"/>
          <w:sz w:val="21"/>
          <w:szCs w:val="21"/>
        </w:rPr>
        <w:t>Предоставление гражданам государственной социальной помощи на основании социального контракта на осуществление индивидуальной предпринимательской деятельности</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Государственная социальная помощь на основании социального контракта, заключенного между гражданином и органом социальной защиты населения в муниципальных образованиях Краснодарского края по месту жительства или месту пребывания, предоставляется на осуществление следующих мероприятий:</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Поиск работы. В рамках указанного мероприятия в приоритетном порядке оказывается государственная социальная помощь на основании социального контракта гражданам, проживающим в семьях с детьми.</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Осуществление индивидуальной предпринимательской деятельности (выплата осуществляется единовременно не более 250000,0 рублей).</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xml:space="preserve">- Ведение личного подсобного хозяйства. В рамках указанного мероприятия в приоритетном прядке оказывается государственная социальная помощь на основании социального контракта гражданам, которые планируют в дальнейшем развивать личное подсобное хозяйство, реализовывать произведенную продукцию и по завершении данного социального контракта рассматривать вопрос о заключении социального контракта по осуществлению индивидуальной предпринимательской деятельности (выплата осуществляется ежемесячно с месяца подачи заявления о назначении государственной социальной помощи на основании социального </w:t>
      </w:r>
      <w:proofErr w:type="spellStart"/>
      <w:r>
        <w:rPr>
          <w:rFonts w:ascii="Helvetica" w:hAnsi="Helvetica" w:cs="Helvetica"/>
          <w:color w:val="333333"/>
          <w:sz w:val="21"/>
          <w:szCs w:val="21"/>
        </w:rPr>
        <w:t>контрактав</w:t>
      </w:r>
      <w:proofErr w:type="spellEnd"/>
      <w:r>
        <w:rPr>
          <w:rFonts w:ascii="Helvetica" w:hAnsi="Helvetica" w:cs="Helvetica"/>
          <w:color w:val="333333"/>
          <w:sz w:val="21"/>
          <w:szCs w:val="21"/>
        </w:rPr>
        <w:t xml:space="preserve"> размере не менее величины прожиточного минимума для трудоспособного населения, установленной в Краснодарском крае за II квартал года, предшествующего году заключения социального контракта, но не более 100000,0 рублей в общей сумме, или единовременную выплату не более 100000,0 рублей, в соответствии с условиями социального контракта).</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Осуществление иных мероприятий, направленных на преодоление гражданином трудной жизненной ситуации.</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Целью оценки эффективности реализации оказания государственной социальной помощи на основании социального контракта на поиск работы является заключение гражданином трудового договора в период действия социального контракта, а также повышение денежных доходов гражданина (семьи гражданина) по истечении срока действия социального контракта.</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xml:space="preserve">Целью оценки эффективности реализации оказания государственной социальной помощи на основании социального контракта на осуществление индивидуальной предпринимательской деятельности является регистрация гражданина в качестве индивидуального предпринимателя или налогоплательщика налога на профессиональный доход, а также </w:t>
      </w:r>
      <w:r>
        <w:rPr>
          <w:rFonts w:ascii="Helvetica" w:hAnsi="Helvetica" w:cs="Helvetica"/>
          <w:color w:val="333333"/>
          <w:sz w:val="21"/>
          <w:szCs w:val="21"/>
        </w:rPr>
        <w:lastRenderedPageBreak/>
        <w:t>повышение денежных доходов гражданина (семьи гражданина) по истечении срока действия социального контракта.</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Целью оценки эффективности реализации оказания государственной социальной помощи на основании социального контракта на ведение личного подсобного хозяйства является регистрация гражданина в качестве налогоплательщика налога на профессиональный доход, а также повышение денежных доходов гражданина (семьи гражданина) по истечении срока действия социального контракта.</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В случае обращения за получением государственной социальной помощи на основании социального контракта на осуществление предпринимательской деятельности заявитель дополнительно предъявляет в управление социальной защиты населения подписанный заявителем план расходов денежной выплаты на основании социального контракта с указанием планируемых мероприятий, сроков их реализации и расчета финансовых затрат, требуемых для их выполнения.</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Управление социальной защиты населения осуществляет ежемесячный контроль за выполнением заявителем обязательств, предусмотренных социальным контрактом, а также контроль за целевым использованием денежных средств, выплаченных в соответствии с условиями социального контракта, анализирует эффективность мероприятий программы социальной адаптации.</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Результатом оценки эффективности оказания государственной социальной помощи на основании социального контракта является рост материального положения семьи (одиноко проживающего гражданина) по окончании срока действия социального контракта.</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Дополнительную информацию можно получить в Управление социальной защиты населения в Белореченском районе по адресу: г. Белореченск, ул. Красная 27. Телефон для справок: +7(86155)2-44-42.</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w:t>
      </w:r>
    </w:p>
    <w:p w:rsidR="000B32DA" w:rsidRDefault="000B32DA" w:rsidP="000B32DA">
      <w:pPr>
        <w:pStyle w:val="a3"/>
        <w:spacing w:before="0" w:beforeAutospacing="0" w:after="150" w:afterAutospacing="0"/>
        <w:rPr>
          <w:rFonts w:ascii="Helvetica" w:hAnsi="Helvetica" w:cs="Helvetica"/>
          <w:color w:val="333333"/>
          <w:sz w:val="21"/>
          <w:szCs w:val="21"/>
        </w:rPr>
      </w:pPr>
      <w:r>
        <w:rPr>
          <w:rStyle w:val="a5"/>
          <w:rFonts w:ascii="Helvetica" w:hAnsi="Helvetica" w:cs="Helvetica"/>
          <w:color w:val="333333"/>
          <w:sz w:val="21"/>
          <w:szCs w:val="21"/>
        </w:rPr>
        <w:t>Льготное кредитование в рамках Постановлений Правительства</w:t>
      </w:r>
    </w:p>
    <w:p w:rsidR="000B32DA" w:rsidRDefault="000B32DA" w:rsidP="000B32DA">
      <w:pPr>
        <w:pStyle w:val="a3"/>
        <w:spacing w:before="0" w:beforeAutospacing="0" w:after="150" w:afterAutospacing="0"/>
        <w:rPr>
          <w:rFonts w:ascii="Helvetica" w:hAnsi="Helvetica" w:cs="Helvetica"/>
          <w:color w:val="333333"/>
          <w:sz w:val="21"/>
          <w:szCs w:val="21"/>
        </w:rPr>
      </w:pPr>
      <w:r>
        <w:rPr>
          <w:rStyle w:val="a5"/>
          <w:rFonts w:ascii="Helvetica" w:hAnsi="Helvetica" w:cs="Helvetica"/>
          <w:color w:val="333333"/>
          <w:sz w:val="21"/>
          <w:szCs w:val="21"/>
        </w:rPr>
        <w:t xml:space="preserve">1528 и 1764.Приоритетная поддержка малых форм хозяйствования от </w:t>
      </w:r>
      <w:proofErr w:type="spellStart"/>
      <w:r>
        <w:rPr>
          <w:rStyle w:val="a5"/>
          <w:rFonts w:ascii="Helvetica" w:hAnsi="Helvetica" w:cs="Helvetica"/>
          <w:color w:val="333333"/>
          <w:sz w:val="21"/>
          <w:szCs w:val="21"/>
        </w:rPr>
        <w:t>Россельхозбанка</w:t>
      </w:r>
      <w:proofErr w:type="spellEnd"/>
      <w:r>
        <w:rPr>
          <w:rStyle w:val="a5"/>
          <w:rFonts w:ascii="Helvetica" w:hAnsi="Helvetica" w:cs="Helvetica"/>
          <w:color w:val="333333"/>
          <w:sz w:val="21"/>
          <w:szCs w:val="21"/>
        </w:rPr>
        <w:t>.</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xml:space="preserve">Программы кредитования </w:t>
      </w:r>
      <w:proofErr w:type="spellStart"/>
      <w:r>
        <w:rPr>
          <w:rFonts w:ascii="Helvetica" w:hAnsi="Helvetica" w:cs="Helvetica"/>
          <w:color w:val="333333"/>
          <w:sz w:val="21"/>
          <w:szCs w:val="21"/>
        </w:rPr>
        <w:t>Россельхозбанка</w:t>
      </w:r>
      <w:proofErr w:type="spellEnd"/>
      <w:r>
        <w:rPr>
          <w:rFonts w:ascii="Helvetica" w:hAnsi="Helvetica" w:cs="Helvetica"/>
          <w:color w:val="333333"/>
          <w:sz w:val="21"/>
          <w:szCs w:val="21"/>
        </w:rPr>
        <w:t xml:space="preserve"> были специально разработаны под Постановления Правительства 1528 об утверждении Правил предоставления из федерального бюджета субсидий российским кредитным организациям на возмещение недополученных ими доходов по кредитам. Субсидии предоставляются по кредитам, выданным сельскохозяйственным товаропроизводителям,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Кредиты выдаются на следующих условиях:</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xml:space="preserve">«льготный инвестиционный кредит» - по льготной ставке от 1 до 5% на реализацию инвестиционного проекта на срок от 2 до 15 лет включительно на цели развития </w:t>
      </w:r>
      <w:proofErr w:type="spellStart"/>
      <w:r>
        <w:rPr>
          <w:rFonts w:ascii="Helvetica" w:hAnsi="Helvetica" w:cs="Helvetica"/>
          <w:color w:val="333333"/>
          <w:sz w:val="21"/>
          <w:szCs w:val="21"/>
        </w:rPr>
        <w:t>подотраслей</w:t>
      </w:r>
      <w:proofErr w:type="spellEnd"/>
      <w:r>
        <w:rPr>
          <w:rFonts w:ascii="Helvetica" w:hAnsi="Helvetica" w:cs="Helvetica"/>
          <w:color w:val="333333"/>
          <w:sz w:val="21"/>
          <w:szCs w:val="21"/>
        </w:rPr>
        <w:t xml:space="preserve"> растениеводства и животноводства, переработки продукции растениеводства и животноводства в соответствии с </w:t>
      </w:r>
      <w:hyperlink r:id="rId10" w:history="1">
        <w:r>
          <w:rPr>
            <w:rStyle w:val="a4"/>
            <w:rFonts w:ascii="Helvetica" w:eastAsiaTheme="majorEastAsia" w:hAnsi="Helvetica" w:cs="Helvetica"/>
            <w:color w:val="337AB7"/>
            <w:sz w:val="21"/>
            <w:szCs w:val="21"/>
          </w:rPr>
          <w:t>перечнем</w:t>
        </w:r>
      </w:hyperlink>
      <w:r>
        <w:rPr>
          <w:rFonts w:ascii="Helvetica" w:hAnsi="Helvetica" w:cs="Helvetica"/>
          <w:color w:val="333333"/>
          <w:sz w:val="21"/>
          <w:szCs w:val="21"/>
        </w:rPr>
        <w:t>, утверждаемым Министерством сельского хозяйства Российской Федерации;</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xml:space="preserve">«льготный краткосрочный кредит» - также по льготной ставке от 1 до 5% одному заемщику на срок до 1 года включительно на цели развития </w:t>
      </w:r>
      <w:proofErr w:type="spellStart"/>
      <w:r>
        <w:rPr>
          <w:rFonts w:ascii="Helvetica" w:hAnsi="Helvetica" w:cs="Helvetica"/>
          <w:color w:val="333333"/>
          <w:sz w:val="21"/>
          <w:szCs w:val="21"/>
        </w:rPr>
        <w:t>подотраслей</w:t>
      </w:r>
      <w:proofErr w:type="spellEnd"/>
      <w:r>
        <w:rPr>
          <w:rFonts w:ascii="Helvetica" w:hAnsi="Helvetica" w:cs="Helvetica"/>
          <w:color w:val="333333"/>
          <w:sz w:val="21"/>
          <w:szCs w:val="21"/>
        </w:rPr>
        <w:t xml:space="preserve"> растениеводства и животноводства, переработки продукции растениеводства и животноводства в соответствии с </w:t>
      </w:r>
      <w:hyperlink r:id="rId11" w:history="1">
        <w:r>
          <w:rPr>
            <w:rStyle w:val="a4"/>
            <w:rFonts w:ascii="Helvetica" w:eastAsiaTheme="majorEastAsia" w:hAnsi="Helvetica" w:cs="Helvetica"/>
            <w:color w:val="337AB7"/>
            <w:sz w:val="21"/>
            <w:szCs w:val="21"/>
          </w:rPr>
          <w:t>перечнем</w:t>
        </w:r>
      </w:hyperlink>
      <w:r>
        <w:rPr>
          <w:rFonts w:ascii="Helvetica" w:hAnsi="Helvetica" w:cs="Helvetica"/>
          <w:color w:val="333333"/>
          <w:sz w:val="21"/>
          <w:szCs w:val="21"/>
        </w:rPr>
        <w:t>, утверждаемым Министерством сельского хозяйства Российской Федерации;</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xml:space="preserve">Если </w:t>
      </w:r>
      <w:proofErr w:type="spellStart"/>
      <w:r>
        <w:rPr>
          <w:rFonts w:ascii="Helvetica" w:hAnsi="Helvetica" w:cs="Helvetica"/>
          <w:color w:val="333333"/>
          <w:sz w:val="21"/>
          <w:szCs w:val="21"/>
        </w:rPr>
        <w:t>Поставление</w:t>
      </w:r>
      <w:proofErr w:type="spellEnd"/>
      <w:r>
        <w:rPr>
          <w:rFonts w:ascii="Helvetica" w:hAnsi="Helvetica" w:cs="Helvetica"/>
          <w:color w:val="333333"/>
          <w:sz w:val="21"/>
          <w:szCs w:val="21"/>
        </w:rPr>
        <w:t xml:space="preserve"> 1528 разработано для </w:t>
      </w:r>
      <w:proofErr w:type="spellStart"/>
      <w:r>
        <w:rPr>
          <w:rFonts w:ascii="Helvetica" w:hAnsi="Helvetica" w:cs="Helvetica"/>
          <w:color w:val="333333"/>
          <w:sz w:val="21"/>
          <w:szCs w:val="21"/>
        </w:rPr>
        <w:t>сельхозников</w:t>
      </w:r>
      <w:proofErr w:type="spellEnd"/>
      <w:r>
        <w:rPr>
          <w:rFonts w:ascii="Helvetica" w:hAnsi="Helvetica" w:cs="Helvetica"/>
          <w:color w:val="333333"/>
          <w:sz w:val="21"/>
          <w:szCs w:val="21"/>
        </w:rPr>
        <w:t xml:space="preserve">, то 1764 охватывает широкий спектр отраслей </w:t>
      </w:r>
      <w:proofErr w:type="spellStart"/>
      <w:proofErr w:type="gramStart"/>
      <w:r>
        <w:rPr>
          <w:rFonts w:ascii="Helvetica" w:hAnsi="Helvetica" w:cs="Helvetica"/>
          <w:color w:val="333333"/>
          <w:sz w:val="21"/>
          <w:szCs w:val="21"/>
        </w:rPr>
        <w:t>экономики.У</w:t>
      </w:r>
      <w:proofErr w:type="spellEnd"/>
      <w:proofErr w:type="gramEnd"/>
      <w:r>
        <w:rPr>
          <w:rFonts w:ascii="Helvetica" w:hAnsi="Helvetica" w:cs="Helvetica"/>
          <w:color w:val="333333"/>
          <w:sz w:val="21"/>
          <w:szCs w:val="21"/>
        </w:rPr>
        <w:t xml:space="preserve"> </w:t>
      </w:r>
      <w:proofErr w:type="spellStart"/>
      <w:r>
        <w:rPr>
          <w:rFonts w:ascii="Helvetica" w:hAnsi="Helvetica" w:cs="Helvetica"/>
          <w:color w:val="333333"/>
          <w:sz w:val="21"/>
          <w:szCs w:val="21"/>
        </w:rPr>
        <w:t>Россельхозбанка</w:t>
      </w:r>
      <w:proofErr w:type="spellEnd"/>
      <w:r>
        <w:rPr>
          <w:rFonts w:ascii="Helvetica" w:hAnsi="Helvetica" w:cs="Helvetica"/>
          <w:color w:val="333333"/>
          <w:sz w:val="21"/>
          <w:szCs w:val="21"/>
        </w:rPr>
        <w:t xml:space="preserve"> разработана широкая линейка кредитных продуктов и каждый может подобрать подходящий именно для своего бизнеса. В зависимости от кредитного рейтинга РСХБ также выдает кредиты без обеспечения, при этом процентная ставка остается льготной и дополнительные комиссии не взимаются.</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lastRenderedPageBreak/>
        <w:t>Обращаться в представительство Банка по адресу: г. Белореченск, ул. Гоголя, 40, контактный телефон: +7(86155)2-57-55, +7(86155)2-57-</w:t>
      </w:r>
      <w:proofErr w:type="gramStart"/>
      <w:r>
        <w:rPr>
          <w:rFonts w:ascii="Helvetica" w:hAnsi="Helvetica" w:cs="Helvetica"/>
          <w:color w:val="333333"/>
          <w:sz w:val="21"/>
          <w:szCs w:val="21"/>
        </w:rPr>
        <w:t>56,+</w:t>
      </w:r>
      <w:proofErr w:type="gramEnd"/>
      <w:r>
        <w:rPr>
          <w:rFonts w:ascii="Helvetica" w:hAnsi="Helvetica" w:cs="Helvetica"/>
          <w:color w:val="333333"/>
          <w:sz w:val="21"/>
          <w:szCs w:val="21"/>
        </w:rPr>
        <w:t>7(918)160-40-02.</w:t>
      </w:r>
    </w:p>
    <w:p w:rsidR="000B32DA" w:rsidRDefault="000B32DA" w:rsidP="000B32DA">
      <w:pPr>
        <w:pStyle w:val="a3"/>
        <w:spacing w:before="0" w:beforeAutospacing="0" w:after="150" w:afterAutospacing="0"/>
        <w:rPr>
          <w:rFonts w:ascii="Helvetica" w:hAnsi="Helvetica" w:cs="Helvetica"/>
          <w:color w:val="333333"/>
          <w:sz w:val="21"/>
          <w:szCs w:val="21"/>
        </w:rPr>
      </w:pPr>
      <w:r>
        <w:rPr>
          <w:rStyle w:val="a5"/>
          <w:rFonts w:ascii="Helvetica" w:hAnsi="Helvetica" w:cs="Helvetica"/>
          <w:color w:val="333333"/>
          <w:sz w:val="21"/>
          <w:szCs w:val="21"/>
        </w:rPr>
        <w:t>Введение в действие патентной системы налогообложения на территории Краснодарского края, в редакции от 26.02.2021 № 4415-КЗ</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26 февраля 2021 года принят закон Краснодарского края «О внесении изменений в Закон Краснодарского края «О введении в действие патентной системы налогообложения на территории Краснодарского края» № 4415-КЗ (далее – Закон № 4415-КЗ).</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Закон № 4415-КЗ приведен в соответствие с федеральным законодательством.</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Так, расширен перечень видов предпринимательской деятельности, в отношении которых применяется патентная система налогообложения (далее - ПСН), с 63 до 78. Муниципальные образования Краснодарского края делятся на 3 группы по территориям действия патентов, в зависимости от численности населения: первая группа с численностью свыше 50 тысяч человек; вторая – от 10 до 50 тысяч человек; третья группа – до 10 тысяч человек.</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Представленные в Законе № 4415-КЗ изменения позволят субъектам малого предпринимательства, перешедшим с единого налога на вмененный доход для отдельных видов деятельности на ПСН с 1 января 2021 года продолжить применять ПСН с 1 апреля 2021 года, в том числе по новым видам предпринимательской деятельности.</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Установлены новые размеры потенциально возможного годового дохода для каждой из трех групп муниципалитетов с учетом сложившейся на их территориях налоговой нагрузки и деловой активности предпринимателей.</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Установлен размер потенциально возможного к получению годового дохода индивидуального предпринимателя в зависимости от вида деятельности: по сдаче в аренду (наем) собственных или арендованных жилых (нежилых) помещений, земельных участков – на один квадратный метр площади, по транспортным услугам – на 1 транспортное средство, по объектам торговли и общественного питания, имеющим стационарные торговые точки и залы обслуживания посетителей - на один квадратный метр площади, по объектам торговли и общественного питания, не имеющим торговых залов или залов обслуживания посетителей, - на 1 объект (за первый и за каждый последующий).</w:t>
      </w:r>
    </w:p>
    <w:p w:rsidR="000B32DA" w:rsidRDefault="000B32DA" w:rsidP="000B32DA">
      <w:pPr>
        <w:pStyle w:val="a3"/>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Закон № 4415-КЗ вступает в силу по истечении одного месяца со дня его официального опубликования, но не ранее 1-го числа очередного налогового периода по налогу, уплачиваемому в связи с применением патентной системы налогообложения.</w:t>
      </w:r>
    </w:p>
    <w:p w:rsidR="003E0016" w:rsidRPr="0081440F" w:rsidRDefault="003E0016" w:rsidP="0081440F">
      <w:bookmarkStart w:id="0" w:name="_GoBack"/>
      <w:bookmarkEnd w:id="0"/>
    </w:p>
    <w:sectPr w:rsidR="003E0016" w:rsidRPr="0081440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 w:name="Helvetica">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7612A"/>
    <w:multiLevelType w:val="multilevel"/>
    <w:tmpl w:val="897A9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A94051"/>
    <w:multiLevelType w:val="multilevel"/>
    <w:tmpl w:val="28580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6C666D"/>
    <w:multiLevelType w:val="multilevel"/>
    <w:tmpl w:val="5810BF8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194CD3"/>
    <w:multiLevelType w:val="multilevel"/>
    <w:tmpl w:val="FAE0FF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2E6CDC"/>
    <w:multiLevelType w:val="multilevel"/>
    <w:tmpl w:val="20361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3827411"/>
    <w:multiLevelType w:val="multilevel"/>
    <w:tmpl w:val="E7289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8F74136"/>
    <w:multiLevelType w:val="multilevel"/>
    <w:tmpl w:val="E022F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9AD6552"/>
    <w:multiLevelType w:val="multilevel"/>
    <w:tmpl w:val="ADA2C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FAB4388"/>
    <w:multiLevelType w:val="multilevel"/>
    <w:tmpl w:val="090682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7"/>
  </w:num>
  <w:num w:numId="4">
    <w:abstractNumId w:val="5"/>
  </w:num>
  <w:num w:numId="5">
    <w:abstractNumId w:val="4"/>
  </w:num>
  <w:num w:numId="6">
    <w:abstractNumId w:val="6"/>
  </w:num>
  <w:num w:numId="7">
    <w:abstractNumId w:val="1"/>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E26"/>
    <w:rsid w:val="000B32DA"/>
    <w:rsid w:val="001E7629"/>
    <w:rsid w:val="00215A60"/>
    <w:rsid w:val="002F0DE3"/>
    <w:rsid w:val="002F4EC6"/>
    <w:rsid w:val="00317447"/>
    <w:rsid w:val="003E0016"/>
    <w:rsid w:val="00490E26"/>
    <w:rsid w:val="005C3F7B"/>
    <w:rsid w:val="005D702E"/>
    <w:rsid w:val="00746C02"/>
    <w:rsid w:val="0081440F"/>
    <w:rsid w:val="00871425"/>
    <w:rsid w:val="008A140B"/>
    <w:rsid w:val="00AB0B45"/>
    <w:rsid w:val="00AB74BC"/>
    <w:rsid w:val="00AD1C6B"/>
    <w:rsid w:val="00B90D3F"/>
    <w:rsid w:val="00D1210C"/>
    <w:rsid w:val="00DA09B5"/>
    <w:rsid w:val="00DA5607"/>
    <w:rsid w:val="00F549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675F57-C55A-4EC7-868F-14D503EA9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link w:val="10"/>
    <w:uiPriority w:val="9"/>
    <w:qFormat/>
    <w:rsid w:val="00746C02"/>
    <w:pPr>
      <w:spacing w:before="100" w:beforeAutospacing="1" w:after="100" w:afterAutospacing="1" w:line="240" w:lineRule="auto"/>
      <w:ind w:firstLine="0"/>
      <w:jc w:val="left"/>
      <w:outlineLvl w:val="0"/>
    </w:pPr>
    <w:rPr>
      <w:rFonts w:eastAsia="Times New Roman" w:cs="Times New Roman"/>
      <w:b/>
      <w:bCs/>
      <w:kern w:val="36"/>
      <w:sz w:val="48"/>
      <w:szCs w:val="48"/>
      <w:lang w:eastAsia="ru-RU"/>
    </w:rPr>
  </w:style>
  <w:style w:type="paragraph" w:styleId="2">
    <w:name w:val="heading 2"/>
    <w:basedOn w:val="a"/>
    <w:next w:val="a"/>
    <w:link w:val="20"/>
    <w:uiPriority w:val="9"/>
    <w:semiHidden/>
    <w:unhideWhenUsed/>
    <w:qFormat/>
    <w:rsid w:val="00DA09B5"/>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46C02"/>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746C02"/>
    <w:pPr>
      <w:spacing w:before="100" w:beforeAutospacing="1" w:after="100" w:afterAutospacing="1" w:line="240" w:lineRule="auto"/>
      <w:ind w:firstLine="0"/>
      <w:jc w:val="left"/>
    </w:pPr>
    <w:rPr>
      <w:rFonts w:eastAsia="Times New Roman" w:cs="Times New Roman"/>
      <w:sz w:val="24"/>
      <w:szCs w:val="24"/>
      <w:lang w:eastAsia="ru-RU"/>
    </w:rPr>
  </w:style>
  <w:style w:type="character" w:styleId="a4">
    <w:name w:val="Hyperlink"/>
    <w:basedOn w:val="a0"/>
    <w:uiPriority w:val="99"/>
    <w:semiHidden/>
    <w:unhideWhenUsed/>
    <w:rsid w:val="00746C02"/>
    <w:rPr>
      <w:color w:val="0000FF"/>
      <w:u w:val="single"/>
    </w:rPr>
  </w:style>
  <w:style w:type="character" w:styleId="a5">
    <w:name w:val="Strong"/>
    <w:basedOn w:val="a0"/>
    <w:uiPriority w:val="22"/>
    <w:qFormat/>
    <w:rsid w:val="005D702E"/>
    <w:rPr>
      <w:b/>
      <w:bCs/>
    </w:rPr>
  </w:style>
  <w:style w:type="character" w:customStyle="1" w:styleId="20">
    <w:name w:val="Заголовок 2 Знак"/>
    <w:basedOn w:val="a0"/>
    <w:link w:val="2"/>
    <w:uiPriority w:val="9"/>
    <w:semiHidden/>
    <w:rsid w:val="00DA09B5"/>
    <w:rPr>
      <w:rFonts w:asciiTheme="majorHAnsi" w:eastAsiaTheme="majorEastAsia" w:hAnsiTheme="majorHAnsi" w:cstheme="majorBidi"/>
      <w:color w:val="2E74B5" w:themeColor="accent1" w:themeShade="BF"/>
      <w:sz w:val="26"/>
      <w:szCs w:val="26"/>
    </w:rPr>
  </w:style>
  <w:style w:type="character" w:styleId="a6">
    <w:name w:val="Emphasis"/>
    <w:basedOn w:val="a0"/>
    <w:uiPriority w:val="20"/>
    <w:qFormat/>
    <w:rsid w:val="0081440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3095617">
      <w:bodyDiv w:val="1"/>
      <w:marLeft w:val="0"/>
      <w:marRight w:val="0"/>
      <w:marTop w:val="0"/>
      <w:marBottom w:val="0"/>
      <w:divBdr>
        <w:top w:val="none" w:sz="0" w:space="0" w:color="auto"/>
        <w:left w:val="none" w:sz="0" w:space="0" w:color="auto"/>
        <w:bottom w:val="none" w:sz="0" w:space="0" w:color="auto"/>
        <w:right w:val="none" w:sz="0" w:space="0" w:color="auto"/>
      </w:divBdr>
    </w:div>
    <w:div w:id="691958742">
      <w:bodyDiv w:val="1"/>
      <w:marLeft w:val="0"/>
      <w:marRight w:val="0"/>
      <w:marTop w:val="0"/>
      <w:marBottom w:val="0"/>
      <w:divBdr>
        <w:top w:val="none" w:sz="0" w:space="0" w:color="auto"/>
        <w:left w:val="none" w:sz="0" w:space="0" w:color="auto"/>
        <w:bottom w:val="none" w:sz="0" w:space="0" w:color="auto"/>
        <w:right w:val="none" w:sz="0" w:space="0" w:color="auto"/>
      </w:divBdr>
      <w:divsChild>
        <w:div w:id="277228075">
          <w:marLeft w:val="0"/>
          <w:marRight w:val="0"/>
          <w:marTop w:val="150"/>
          <w:marBottom w:val="150"/>
          <w:divBdr>
            <w:top w:val="none" w:sz="0" w:space="0" w:color="auto"/>
            <w:left w:val="none" w:sz="0" w:space="0" w:color="auto"/>
            <w:bottom w:val="none" w:sz="0" w:space="0" w:color="auto"/>
            <w:right w:val="none" w:sz="0" w:space="0" w:color="auto"/>
          </w:divBdr>
        </w:div>
        <w:div w:id="1236474209">
          <w:marLeft w:val="0"/>
          <w:marRight w:val="0"/>
          <w:marTop w:val="0"/>
          <w:marBottom w:val="0"/>
          <w:divBdr>
            <w:top w:val="none" w:sz="0" w:space="0" w:color="auto"/>
            <w:left w:val="none" w:sz="0" w:space="0" w:color="auto"/>
            <w:bottom w:val="none" w:sz="0" w:space="0" w:color="auto"/>
            <w:right w:val="none" w:sz="0" w:space="0" w:color="auto"/>
          </w:divBdr>
        </w:div>
      </w:divsChild>
    </w:div>
    <w:div w:id="710375974">
      <w:bodyDiv w:val="1"/>
      <w:marLeft w:val="0"/>
      <w:marRight w:val="0"/>
      <w:marTop w:val="0"/>
      <w:marBottom w:val="0"/>
      <w:divBdr>
        <w:top w:val="none" w:sz="0" w:space="0" w:color="auto"/>
        <w:left w:val="none" w:sz="0" w:space="0" w:color="auto"/>
        <w:bottom w:val="none" w:sz="0" w:space="0" w:color="auto"/>
        <w:right w:val="none" w:sz="0" w:space="0" w:color="auto"/>
      </w:divBdr>
    </w:div>
    <w:div w:id="727530082">
      <w:bodyDiv w:val="1"/>
      <w:marLeft w:val="0"/>
      <w:marRight w:val="0"/>
      <w:marTop w:val="0"/>
      <w:marBottom w:val="0"/>
      <w:divBdr>
        <w:top w:val="none" w:sz="0" w:space="0" w:color="auto"/>
        <w:left w:val="none" w:sz="0" w:space="0" w:color="auto"/>
        <w:bottom w:val="none" w:sz="0" w:space="0" w:color="auto"/>
        <w:right w:val="none" w:sz="0" w:space="0" w:color="auto"/>
      </w:divBdr>
    </w:div>
    <w:div w:id="761994058">
      <w:bodyDiv w:val="1"/>
      <w:marLeft w:val="0"/>
      <w:marRight w:val="0"/>
      <w:marTop w:val="0"/>
      <w:marBottom w:val="0"/>
      <w:divBdr>
        <w:top w:val="none" w:sz="0" w:space="0" w:color="auto"/>
        <w:left w:val="none" w:sz="0" w:space="0" w:color="auto"/>
        <w:bottom w:val="none" w:sz="0" w:space="0" w:color="auto"/>
        <w:right w:val="none" w:sz="0" w:space="0" w:color="auto"/>
      </w:divBdr>
    </w:div>
    <w:div w:id="821001085">
      <w:bodyDiv w:val="1"/>
      <w:marLeft w:val="0"/>
      <w:marRight w:val="0"/>
      <w:marTop w:val="0"/>
      <w:marBottom w:val="0"/>
      <w:divBdr>
        <w:top w:val="none" w:sz="0" w:space="0" w:color="auto"/>
        <w:left w:val="none" w:sz="0" w:space="0" w:color="auto"/>
        <w:bottom w:val="none" w:sz="0" w:space="0" w:color="auto"/>
        <w:right w:val="none" w:sz="0" w:space="0" w:color="auto"/>
      </w:divBdr>
      <w:divsChild>
        <w:div w:id="1597444611">
          <w:marLeft w:val="0"/>
          <w:marRight w:val="0"/>
          <w:marTop w:val="150"/>
          <w:marBottom w:val="150"/>
          <w:divBdr>
            <w:top w:val="none" w:sz="0" w:space="0" w:color="auto"/>
            <w:left w:val="none" w:sz="0" w:space="0" w:color="auto"/>
            <w:bottom w:val="none" w:sz="0" w:space="0" w:color="auto"/>
            <w:right w:val="none" w:sz="0" w:space="0" w:color="auto"/>
          </w:divBdr>
        </w:div>
        <w:div w:id="1614361965">
          <w:marLeft w:val="0"/>
          <w:marRight w:val="0"/>
          <w:marTop w:val="0"/>
          <w:marBottom w:val="0"/>
          <w:divBdr>
            <w:top w:val="none" w:sz="0" w:space="0" w:color="auto"/>
            <w:left w:val="none" w:sz="0" w:space="0" w:color="auto"/>
            <w:bottom w:val="none" w:sz="0" w:space="0" w:color="auto"/>
            <w:right w:val="none" w:sz="0" w:space="0" w:color="auto"/>
          </w:divBdr>
        </w:div>
      </w:divsChild>
    </w:div>
    <w:div w:id="864102516">
      <w:bodyDiv w:val="1"/>
      <w:marLeft w:val="0"/>
      <w:marRight w:val="0"/>
      <w:marTop w:val="0"/>
      <w:marBottom w:val="0"/>
      <w:divBdr>
        <w:top w:val="none" w:sz="0" w:space="0" w:color="auto"/>
        <w:left w:val="none" w:sz="0" w:space="0" w:color="auto"/>
        <w:bottom w:val="none" w:sz="0" w:space="0" w:color="auto"/>
        <w:right w:val="none" w:sz="0" w:space="0" w:color="auto"/>
      </w:divBdr>
      <w:divsChild>
        <w:div w:id="2005930023">
          <w:marLeft w:val="-225"/>
          <w:marRight w:val="-225"/>
          <w:marTop w:val="0"/>
          <w:marBottom w:val="0"/>
          <w:divBdr>
            <w:top w:val="none" w:sz="0" w:space="0" w:color="auto"/>
            <w:left w:val="none" w:sz="0" w:space="0" w:color="auto"/>
            <w:bottom w:val="none" w:sz="0" w:space="0" w:color="auto"/>
            <w:right w:val="none" w:sz="0" w:space="0" w:color="auto"/>
          </w:divBdr>
          <w:divsChild>
            <w:div w:id="830635787">
              <w:marLeft w:val="0"/>
              <w:marRight w:val="0"/>
              <w:marTop w:val="0"/>
              <w:marBottom w:val="0"/>
              <w:divBdr>
                <w:top w:val="none" w:sz="0" w:space="0" w:color="auto"/>
                <w:left w:val="single" w:sz="6" w:space="11" w:color="E0E0E0"/>
                <w:bottom w:val="none" w:sz="0" w:space="0" w:color="auto"/>
                <w:right w:val="none" w:sz="0" w:space="0" w:color="auto"/>
              </w:divBdr>
              <w:divsChild>
                <w:div w:id="999426553">
                  <w:marLeft w:val="0"/>
                  <w:marRight w:val="0"/>
                  <w:marTop w:val="0"/>
                  <w:marBottom w:val="0"/>
                  <w:divBdr>
                    <w:top w:val="none" w:sz="0" w:space="0" w:color="auto"/>
                    <w:left w:val="none" w:sz="0" w:space="0" w:color="auto"/>
                    <w:bottom w:val="none" w:sz="0" w:space="0" w:color="auto"/>
                    <w:right w:val="none" w:sz="0" w:space="0" w:color="auto"/>
                  </w:divBdr>
                  <w:divsChild>
                    <w:div w:id="1007945402">
                      <w:marLeft w:val="0"/>
                      <w:marRight w:val="0"/>
                      <w:marTop w:val="150"/>
                      <w:marBottom w:val="150"/>
                      <w:divBdr>
                        <w:top w:val="none" w:sz="0" w:space="0" w:color="auto"/>
                        <w:left w:val="none" w:sz="0" w:space="0" w:color="auto"/>
                        <w:bottom w:val="none" w:sz="0" w:space="0" w:color="auto"/>
                        <w:right w:val="none" w:sz="0" w:space="0" w:color="auto"/>
                      </w:divBdr>
                    </w:div>
                    <w:div w:id="69102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1708953">
      <w:bodyDiv w:val="1"/>
      <w:marLeft w:val="0"/>
      <w:marRight w:val="0"/>
      <w:marTop w:val="0"/>
      <w:marBottom w:val="0"/>
      <w:divBdr>
        <w:top w:val="none" w:sz="0" w:space="0" w:color="auto"/>
        <w:left w:val="none" w:sz="0" w:space="0" w:color="auto"/>
        <w:bottom w:val="none" w:sz="0" w:space="0" w:color="auto"/>
        <w:right w:val="none" w:sz="0" w:space="0" w:color="auto"/>
      </w:divBdr>
    </w:div>
    <w:div w:id="1164707982">
      <w:bodyDiv w:val="1"/>
      <w:marLeft w:val="0"/>
      <w:marRight w:val="0"/>
      <w:marTop w:val="0"/>
      <w:marBottom w:val="0"/>
      <w:divBdr>
        <w:top w:val="none" w:sz="0" w:space="0" w:color="auto"/>
        <w:left w:val="none" w:sz="0" w:space="0" w:color="auto"/>
        <w:bottom w:val="none" w:sz="0" w:space="0" w:color="auto"/>
        <w:right w:val="none" w:sz="0" w:space="0" w:color="auto"/>
      </w:divBdr>
    </w:div>
    <w:div w:id="1211259699">
      <w:bodyDiv w:val="1"/>
      <w:marLeft w:val="0"/>
      <w:marRight w:val="0"/>
      <w:marTop w:val="0"/>
      <w:marBottom w:val="0"/>
      <w:divBdr>
        <w:top w:val="none" w:sz="0" w:space="0" w:color="auto"/>
        <w:left w:val="none" w:sz="0" w:space="0" w:color="auto"/>
        <w:bottom w:val="none" w:sz="0" w:space="0" w:color="auto"/>
        <w:right w:val="none" w:sz="0" w:space="0" w:color="auto"/>
      </w:divBdr>
    </w:div>
    <w:div w:id="1385449206">
      <w:bodyDiv w:val="1"/>
      <w:marLeft w:val="0"/>
      <w:marRight w:val="0"/>
      <w:marTop w:val="0"/>
      <w:marBottom w:val="0"/>
      <w:divBdr>
        <w:top w:val="none" w:sz="0" w:space="0" w:color="auto"/>
        <w:left w:val="none" w:sz="0" w:space="0" w:color="auto"/>
        <w:bottom w:val="none" w:sz="0" w:space="0" w:color="auto"/>
        <w:right w:val="none" w:sz="0" w:space="0" w:color="auto"/>
      </w:divBdr>
    </w:div>
    <w:div w:id="1573350121">
      <w:bodyDiv w:val="1"/>
      <w:marLeft w:val="0"/>
      <w:marRight w:val="0"/>
      <w:marTop w:val="0"/>
      <w:marBottom w:val="0"/>
      <w:divBdr>
        <w:top w:val="none" w:sz="0" w:space="0" w:color="auto"/>
        <w:left w:val="none" w:sz="0" w:space="0" w:color="auto"/>
        <w:bottom w:val="none" w:sz="0" w:space="0" w:color="auto"/>
        <w:right w:val="none" w:sz="0" w:space="0" w:color="auto"/>
      </w:divBdr>
    </w:div>
    <w:div w:id="1578175331">
      <w:bodyDiv w:val="1"/>
      <w:marLeft w:val="0"/>
      <w:marRight w:val="0"/>
      <w:marTop w:val="0"/>
      <w:marBottom w:val="0"/>
      <w:divBdr>
        <w:top w:val="none" w:sz="0" w:space="0" w:color="auto"/>
        <w:left w:val="none" w:sz="0" w:space="0" w:color="auto"/>
        <w:bottom w:val="none" w:sz="0" w:space="0" w:color="auto"/>
        <w:right w:val="none" w:sz="0" w:space="0" w:color="auto"/>
      </w:divBdr>
    </w:div>
    <w:div w:id="1752239656">
      <w:bodyDiv w:val="1"/>
      <w:marLeft w:val="0"/>
      <w:marRight w:val="0"/>
      <w:marTop w:val="0"/>
      <w:marBottom w:val="0"/>
      <w:divBdr>
        <w:top w:val="none" w:sz="0" w:space="0" w:color="auto"/>
        <w:left w:val="none" w:sz="0" w:space="0" w:color="auto"/>
        <w:bottom w:val="none" w:sz="0" w:space="0" w:color="auto"/>
        <w:right w:val="none" w:sz="0" w:space="0" w:color="auto"/>
      </w:divBdr>
    </w:div>
    <w:div w:id="1753047388">
      <w:bodyDiv w:val="1"/>
      <w:marLeft w:val="0"/>
      <w:marRight w:val="0"/>
      <w:marTop w:val="0"/>
      <w:marBottom w:val="0"/>
      <w:divBdr>
        <w:top w:val="none" w:sz="0" w:space="0" w:color="auto"/>
        <w:left w:val="none" w:sz="0" w:space="0" w:color="auto"/>
        <w:bottom w:val="none" w:sz="0" w:space="0" w:color="auto"/>
        <w:right w:val="none" w:sz="0" w:space="0" w:color="auto"/>
      </w:divBdr>
    </w:div>
    <w:div w:id="1889027467">
      <w:bodyDiv w:val="1"/>
      <w:marLeft w:val="0"/>
      <w:marRight w:val="0"/>
      <w:marTop w:val="0"/>
      <w:marBottom w:val="0"/>
      <w:divBdr>
        <w:top w:val="none" w:sz="0" w:space="0" w:color="auto"/>
        <w:left w:val="none" w:sz="0" w:space="0" w:color="auto"/>
        <w:bottom w:val="none" w:sz="0" w:space="0" w:color="auto"/>
        <w:right w:val="none" w:sz="0" w:space="0" w:color="auto"/>
      </w:divBdr>
    </w:div>
    <w:div w:id="1943218260">
      <w:bodyDiv w:val="1"/>
      <w:marLeft w:val="0"/>
      <w:marRight w:val="0"/>
      <w:marTop w:val="0"/>
      <w:marBottom w:val="0"/>
      <w:divBdr>
        <w:top w:val="none" w:sz="0" w:space="0" w:color="auto"/>
        <w:left w:val="none" w:sz="0" w:space="0" w:color="auto"/>
        <w:bottom w:val="none" w:sz="0" w:space="0" w:color="auto"/>
        <w:right w:val="none" w:sz="0" w:space="0" w:color="auto"/>
      </w:divBdr>
    </w:div>
    <w:div w:id="1966890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os@mbkuban.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fmkk.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tel:88619920365" TargetMode="External"/><Relationship Id="rId11" Type="http://schemas.openxmlformats.org/officeDocument/2006/relationships/hyperlink" Target="https://bel-rodniki.ru/45501)%7B%D0%9A%D0%BE%D0%BD%D1%81%D1%83%D0%BB%D1%8C%D1%82%D0%B0%D0%BD%D1%82" TargetMode="External"/><Relationship Id="rId5" Type="http://schemas.openxmlformats.org/officeDocument/2006/relationships/hyperlink" Target="http://www.gfkuban.ru/" TargetMode="External"/><Relationship Id="rId10" Type="http://schemas.openxmlformats.org/officeDocument/2006/relationships/hyperlink" Target="https://bel-rodniki.ru/45501)%7B%D0%9A%D0%BE%D0%BD%D1%81%D1%83%D0%BB%D1%8C%D1%82%D0%B0%D0%BD%D1%82" TargetMode="External"/><Relationship Id="rId4" Type="http://schemas.openxmlformats.org/officeDocument/2006/relationships/webSettings" Target="webSettings.xml"/><Relationship Id="rId9" Type="http://schemas.openxmlformats.org/officeDocument/2006/relationships/hyperlink" Target="mailto:rce@gfkuba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7</Pages>
  <Words>2892</Words>
  <Characters>16485</Characters>
  <Application>Microsoft Office Word</Application>
  <DocSecurity>0</DocSecurity>
  <Lines>137</Lines>
  <Paragraphs>38</Paragraphs>
  <ScaleCrop>false</ScaleCrop>
  <Company>diakov.net</Company>
  <LinksUpToDate>false</LinksUpToDate>
  <CharactersWithSpaces>19339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20</cp:revision>
  <dcterms:created xsi:type="dcterms:W3CDTF">2024-11-19T07:51:00Z</dcterms:created>
  <dcterms:modified xsi:type="dcterms:W3CDTF">2024-11-19T08:13:00Z</dcterms:modified>
</cp:coreProperties>
</file>