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40F" w:rsidRDefault="0081440F" w:rsidP="0081440F">
      <w:pPr>
        <w:spacing w:line="240" w:lineRule="auto"/>
        <w:ind w:firstLine="0"/>
        <w:jc w:val="left"/>
        <w:rPr>
          <w:sz w:val="24"/>
        </w:rPr>
      </w:pPr>
    </w:p>
    <w:tbl>
      <w:tblPr>
        <w:tblW w:w="99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8"/>
        <w:gridCol w:w="6184"/>
      </w:tblGrid>
      <w:tr w:rsidR="0081440F" w:rsidTr="008144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РЕГИОНАЛЬНЫЕ МЕРЫ ПОДДЕРЖКИ ПРЕДПРИЯТИЙ КРАСНОДАРСКОГО КРАЯ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ФИНАНСИРОВАНИЕ и РЕСТУКТУРИЗАЦИЯ ДЕЙСТВУЮЩЕЙ ЗАДОЛЖЕННОСТИ</w:t>
            </w:r>
          </w:p>
        </w:tc>
      </w:tr>
      <w:tr w:rsidR="0081440F" w:rsidTr="008144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440F" w:rsidRDefault="0081440F">
            <w:pPr>
              <w:pStyle w:val="2"/>
              <w:spacing w:before="150" w:after="150"/>
              <w:rPr>
                <w:rFonts w:ascii="inherit" w:hAnsi="inherit" w:cs="Helvetica"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СУБЪЕКТЫ МСП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                                                                 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- ДЛЯ ОРГАНИЗАЦИЙ И ИНДИВИДУАЛЬНЫХ ПРЕДПРИНИМАТЕЛЕЙ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- ДЛЯ ОТРАСЛЕЙ ЭКОНОМИКИ: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- культура, организация досуга и развлечений;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-физкультурно-оздоровительная деятельность и спорт;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-деятельность туристических агентств и других организаций в сфере туризма;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-гостиничный бизнес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6"/>
                <w:rFonts w:ascii="Helvetica" w:eastAsiaTheme="majorEastAsia" w:hAnsi="Helvetica" w:cs="Helvetica"/>
                <w:color w:val="333333"/>
                <w:sz w:val="21"/>
                <w:szCs w:val="21"/>
                <w:u w:val="single"/>
              </w:rPr>
              <w:t>Должны вести деятельность непосредственно на дату введения режима повышенной готовности на территории Краснодарского края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ФОНД МИКРОФИНАНСИРОВАНИЯ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КРАСНОДАРСКОГО КРАЯ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ФИНАНСИРОВАНИЕ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На момент обращения с Заявлением                                                                  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- необходимо быть зарегистрированным в налоговом органе на территории Краснодарского края в установленном законом порядке в качестве ЮЛ или ИП;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- обязан осуществлять предпринимательскую (хозяйственную) деятельность сроком не менее 6 (шести) месяцев;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- наличие действующего расчетного счета.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Процентная ставка 1 % годовых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Цели: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1. Пополнение оборотных средств;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2. Выплата заработной платы работникам за период не более 6 (шести) месяцев;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3. Оплата не более 6 (шести) ежемесячных арендных платежей по договору аренды недвижимости, используемой в предпринимательской деятельности;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4. Оплата коммунальных услуг в используемых коммерческих помещениях за период не более 6 (шести) месяцев.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Срок предоставления Микрозайма                                                                               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 от 3 (трех) до 36 (тридцати шести) месяцев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 xml:space="preserve">Сумма </w:t>
            </w:r>
            <w:proofErr w:type="spellStart"/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Микрозайма</w:t>
            </w:r>
            <w:proofErr w:type="spellEnd"/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 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от 100 000 (ста тысяч) рублей до 1 000 000 (одного миллиона) рублей включительно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proofErr w:type="gramStart"/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Обеспечение  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залог</w:t>
            </w:r>
            <w:proofErr w:type="gramEnd"/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в соответствии с Правилами предоставления 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микрозаймов</w:t>
            </w:r>
            <w:proofErr w:type="spellEnd"/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Фонда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РЕСТУКТУРИЗАЦИЯ ДЕЙСТВУЮЩЕЙ ЗАДОЛЖЕННОСТИ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по договорам займа, выданным унитарной некоммерческой организацией – 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микрокредитной</w:t>
            </w:r>
            <w:proofErr w:type="spellEnd"/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компанией «Фонд микрофинансирования субъектов малого и среднего предпринимательства Краснодарского края» предпринимателям, по их заявлениям.</w:t>
            </w:r>
          </w:p>
        </w:tc>
      </w:tr>
      <w:tr w:rsidR="0081440F" w:rsidTr="0081440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Оперативная информация на официальном сайте </w:t>
            </w:r>
            <w:hyperlink r:id="rId5" w:history="1">
              <w:r>
                <w:rPr>
                  <w:rStyle w:val="a4"/>
                  <w:rFonts w:ascii="Helvetica" w:hAnsi="Helvetica" w:cs="Helvetica"/>
                  <w:color w:val="337AB7"/>
                  <w:sz w:val="21"/>
                  <w:szCs w:val="21"/>
                </w:rPr>
                <w:t>http://fmkk.ru/</w:t>
              </w:r>
            </w:hyperlink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Телефон Фонда </w:t>
            </w:r>
            <w:hyperlink r:id="rId6" w:history="1">
              <w:r>
                <w:rPr>
                  <w:rStyle w:val="a4"/>
                  <w:rFonts w:ascii="Helvetica" w:hAnsi="Helvetica" w:cs="Helvetica"/>
                  <w:color w:val="337AB7"/>
                  <w:sz w:val="21"/>
                  <w:szCs w:val="21"/>
                </w:rPr>
                <w:t>+7(861) 298-08-08</w:t>
              </w:r>
            </w:hyperlink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Телефон сотрудников для консультаций на удаленном месте работы</w:t>
            </w:r>
          </w:p>
          <w:p w:rsidR="0081440F" w:rsidRDefault="0081440F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+7 (995)192 68 15, +7(989)811 24 24</w:t>
            </w:r>
          </w:p>
        </w:tc>
      </w:tr>
    </w:tbl>
    <w:p w:rsidR="003E0016" w:rsidRPr="0081440F" w:rsidRDefault="003E0016" w:rsidP="0081440F">
      <w:bookmarkStart w:id="0" w:name="_GoBack"/>
      <w:bookmarkEnd w:id="0"/>
    </w:p>
    <w:sectPr w:rsidR="003E0016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1E7629"/>
    <w:rsid w:val="00215A60"/>
    <w:rsid w:val="002F0DE3"/>
    <w:rsid w:val="002F4EC6"/>
    <w:rsid w:val="00317447"/>
    <w:rsid w:val="003E0016"/>
    <w:rsid w:val="00490E26"/>
    <w:rsid w:val="005D702E"/>
    <w:rsid w:val="00746C02"/>
    <w:rsid w:val="0081440F"/>
    <w:rsid w:val="00871425"/>
    <w:rsid w:val="008A140B"/>
    <w:rsid w:val="00AB0B45"/>
    <w:rsid w:val="00AB74BC"/>
    <w:rsid w:val="00AD1C6B"/>
    <w:rsid w:val="00B90D3F"/>
    <w:rsid w:val="00D1210C"/>
    <w:rsid w:val="00DA09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hyperlink" Target="http://fmk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341</Words>
  <Characters>1946</Characters>
  <Application>Microsoft Office Word</Application>
  <DocSecurity>0</DocSecurity>
  <Lines>16</Lines>
  <Paragraphs>4</Paragraphs>
  <ScaleCrop>false</ScaleCrop>
  <Company>diakov.net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</cp:revision>
  <dcterms:created xsi:type="dcterms:W3CDTF">2024-11-19T07:51:00Z</dcterms:created>
  <dcterms:modified xsi:type="dcterms:W3CDTF">2024-11-19T08:11:00Z</dcterms:modified>
</cp:coreProperties>
</file>